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06" w:rsidRDefault="00F37906" w:rsidP="00F37906">
      <w:pPr>
        <w:suppressAutoHyphens/>
        <w:autoSpaceDE w:val="0"/>
        <w:autoSpaceDN w:val="0"/>
        <w:adjustRightIn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РАЗДЕЛ 3.Размеры, порядок расчета  и уплаты вступительного и регулярного членских взносов</w:t>
      </w:r>
    </w:p>
    <w:p w:rsidR="00F37906" w:rsidRDefault="00F37906" w:rsidP="00F37906">
      <w:pPr>
        <w:suppressAutoHyphens/>
        <w:autoSpaceDE w:val="0"/>
        <w:autoSpaceDN w:val="0"/>
        <w:adjustRightInd w:val="0"/>
        <w:spacing w:line="360" w:lineRule="auto"/>
        <w:jc w:val="center"/>
        <w:rPr>
          <w:rFonts w:ascii="Times New Roman" w:hAnsi="Times New Roman" w:cs="Times New Roman"/>
          <w:b/>
          <w:bCs/>
          <w:sz w:val="28"/>
          <w:szCs w:val="28"/>
        </w:rPr>
      </w:pPr>
    </w:p>
    <w:p w:rsidR="00F37906" w:rsidRDefault="00F37906" w:rsidP="00F37906">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1.3. Каждый член Союза вправе оказывать Союзу дополнительную финансовую помощь в любое время и без ограничений.</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p>
    <w:p w:rsidR="00F37906" w:rsidRDefault="00F37906" w:rsidP="00F37906">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ВСТУПИТЕЛЬНЫЕ ВЗНОСЫ</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p>
    <w:p w:rsidR="00F37906" w:rsidRDefault="00F37906" w:rsidP="00F37906">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РЕГУЛЯРНЫЕ ЧЛЕНСКИЕ ВЗНОСЫ</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3.1.Регулярные членские взносы являются обязательным текущим денежным вкладом членов Союза.</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3.4. Член Союза, не оплативший в указанные сроки членский взнос за текущий квартал,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3.6. Член Союза в добровольном порядке вправе увеличить размер установленного регулярного членского взноса.</w:t>
      </w:r>
    </w:p>
    <w:p w:rsidR="00F37906" w:rsidRDefault="00F37906" w:rsidP="00F37906">
      <w:pPr>
        <w:suppressAutoHyphens/>
        <w:autoSpaceDE w:val="0"/>
        <w:autoSpaceDN w:val="0"/>
        <w:adjustRightInd w:val="0"/>
        <w:spacing w:line="360" w:lineRule="auto"/>
        <w:jc w:val="both"/>
        <w:rPr>
          <w:rFonts w:ascii="Times New Roman" w:hAnsi="Times New Roman" w:cs="Times New Roman"/>
          <w:bCs/>
          <w:sz w:val="28"/>
          <w:szCs w:val="28"/>
        </w:rPr>
      </w:pPr>
    </w:p>
    <w:p w:rsidR="00F37906" w:rsidRDefault="00F37906" w:rsidP="00F37906">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ЗАКЛЮЧИТЕЛЬНЫЕ ПОЛОЖЕНИЯ</w:t>
      </w:r>
    </w:p>
    <w:p w:rsidR="00F37906" w:rsidRDefault="00F37906" w:rsidP="00F37906">
      <w:pPr>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4.2. При выходе из Союза и/или исключении из Союза вступительные взносы и регулярные членские взносы возврату не подлежат.</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4.4. Взносы считаются оплаченными в момент поступления денежных средств на расчетный счет или в кассу Союза.</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4.5. Настоящее Положение доводится до сведения всех членов Союза путем размещения на официальном сайте Союза в сети Интернет.</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4.6. Данное Положение вступает в силу с момента принятия и может пересматриваться Общим Собранием членов Союза по мере необходимости.</w:t>
      </w: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 w:rsidR="00F37906" w:rsidRPr="00B65443" w:rsidRDefault="00F37906" w:rsidP="00F37906"/>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Default="00F37906" w:rsidP="00F37906">
      <w:pPr>
        <w:pStyle w:val="1"/>
        <w:spacing w:line="360" w:lineRule="auto"/>
        <w:jc w:val="right"/>
        <w:rPr>
          <w:rFonts w:ascii="Times New Roman" w:hAnsi="Times New Roman" w:cs="Times New Roman"/>
          <w:bCs/>
          <w:i/>
          <w:sz w:val="28"/>
          <w:szCs w:val="28"/>
        </w:rPr>
      </w:pPr>
    </w:p>
    <w:p w:rsidR="00F37906" w:rsidRPr="00005964" w:rsidRDefault="00F37906" w:rsidP="00F37906"/>
    <w:p w:rsidR="00F37906" w:rsidRDefault="00F37906" w:rsidP="00F37906">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1</w:t>
      </w:r>
    </w:p>
    <w:p w:rsidR="00F37906" w:rsidRDefault="00F37906" w:rsidP="00F37906">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F37906" w:rsidRDefault="00F37906" w:rsidP="00F37906">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F37906" w:rsidRDefault="00F37906" w:rsidP="00F37906">
      <w:pPr>
        <w:jc w:val="center"/>
        <w:rPr>
          <w:rFonts w:ascii="Times New Roman" w:hAnsi="Times New Roman" w:cs="Times New Roman"/>
          <w:b/>
          <w:sz w:val="28"/>
          <w:szCs w:val="28"/>
        </w:rPr>
      </w:pPr>
      <w:r>
        <w:rPr>
          <w:rFonts w:ascii="Times New Roman" w:hAnsi="Times New Roman" w:cs="Times New Roman"/>
          <w:b/>
          <w:sz w:val="28"/>
          <w:szCs w:val="28"/>
        </w:rPr>
        <w:t>Формула расчета членских взносов.</w:t>
      </w:r>
    </w:p>
    <w:p w:rsidR="00F37906" w:rsidRDefault="00F37906" w:rsidP="00F37906">
      <w:pPr>
        <w:jc w:val="center"/>
        <w:rPr>
          <w:rFonts w:ascii="Times New Roman" w:hAnsi="Times New Roman" w:cs="Times New Roman"/>
          <w:b/>
          <w:sz w:val="28"/>
          <w:szCs w:val="28"/>
        </w:rPr>
      </w:pPr>
    </w:p>
    <w:p w:rsidR="00F37906" w:rsidRDefault="00F37906" w:rsidP="00F37906">
      <w:pPr>
        <w:rPr>
          <w:rFonts w:ascii="Times New Roman" w:hAnsi="Times New Roman" w:cs="Times New Roman"/>
          <w:sz w:val="28"/>
          <w:szCs w:val="28"/>
        </w:rPr>
      </w:pPr>
      <w:r>
        <w:rPr>
          <w:rFonts w:ascii="Times New Roman" w:hAnsi="Times New Roman" w:cs="Times New Roman"/>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37906" w:rsidRDefault="00F37906" w:rsidP="00F37906">
      <w:pPr>
        <w:jc w:val="center"/>
        <w:rPr>
          <w:rFonts w:ascii="Times New Roman" w:hAnsi="Times New Roman" w:cs="Times New Roman"/>
          <w:b/>
          <w:i/>
          <w:sz w:val="28"/>
          <w:szCs w:val="28"/>
        </w:rPr>
      </w:pPr>
      <w:proofErr w:type="gramStart"/>
      <w:r>
        <w:rPr>
          <w:rFonts w:ascii="Times New Roman" w:hAnsi="Times New Roman" w:cs="Times New Roman"/>
          <w:b/>
          <w:i/>
          <w:sz w:val="28"/>
          <w:szCs w:val="28"/>
        </w:rPr>
        <w:t>Б</w:t>
      </w:r>
      <w:proofErr w:type="gramEnd"/>
      <w:r>
        <w:rPr>
          <w:rFonts w:ascii="Times New Roman" w:hAnsi="Times New Roman" w:cs="Times New Roman"/>
          <w:b/>
          <w:i/>
          <w:sz w:val="28"/>
          <w:szCs w:val="28"/>
        </w:rPr>
        <w:t>+(БхК:100)</w:t>
      </w:r>
    </w:p>
    <w:p w:rsidR="00F37906" w:rsidRDefault="00F37906" w:rsidP="00F37906">
      <w:pPr>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37906" w:rsidRDefault="00F37906" w:rsidP="00F37906">
      <w:pPr>
        <w:rPr>
          <w:rFonts w:ascii="Times New Roman" w:hAnsi="Times New Roman" w:cs="Times New Roman"/>
          <w:sz w:val="28"/>
          <w:szCs w:val="28"/>
        </w:rPr>
      </w:pPr>
      <w:r>
        <w:rPr>
          <w:rFonts w:ascii="Times New Roman" w:hAnsi="Times New Roman" w:cs="Times New Roman"/>
          <w:sz w:val="28"/>
          <w:szCs w:val="28"/>
        </w:rPr>
        <w:t>К-коэффициент инфляции за 2014г. – 11.36.</w:t>
      </w:r>
    </w:p>
    <w:p w:rsidR="00F37906" w:rsidRDefault="00F37906" w:rsidP="00F37906">
      <w:pPr>
        <w:rPr>
          <w:rFonts w:ascii="Times New Roman" w:hAnsi="Times New Roman" w:cs="Times New Roman"/>
          <w:sz w:val="28"/>
          <w:szCs w:val="28"/>
        </w:rPr>
      </w:pPr>
    </w:p>
    <w:p w:rsidR="00F37906" w:rsidRDefault="00F37906" w:rsidP="00F37906">
      <w:pPr>
        <w:rPr>
          <w:rFonts w:ascii="Times New Roman" w:hAnsi="Times New Roman" w:cs="Times New Roman"/>
          <w:sz w:val="28"/>
          <w:szCs w:val="28"/>
        </w:rPr>
      </w:pPr>
    </w:p>
    <w:p w:rsidR="00F37906" w:rsidRDefault="00F37906" w:rsidP="00F37906"/>
    <w:p w:rsidR="00F37906" w:rsidRDefault="00F37906" w:rsidP="00F37906">
      <w:pPr>
        <w:jc w:val="center"/>
        <w:rPr>
          <w:rFonts w:ascii="Times New Roman" w:hAnsi="Times New Roman" w:cs="Times New Roman"/>
          <w:b/>
          <w:bCs/>
          <w:sz w:val="28"/>
          <w:szCs w:val="28"/>
        </w:rPr>
      </w:pPr>
    </w:p>
    <w:p w:rsidR="00F37906" w:rsidRDefault="00F37906" w:rsidP="00F37906">
      <w:pPr>
        <w:jc w:val="center"/>
        <w:rPr>
          <w:rFonts w:ascii="Times New Roman" w:hAnsi="Times New Roman" w:cs="Times New Roman"/>
          <w:b/>
          <w:bCs/>
          <w:sz w:val="28"/>
          <w:szCs w:val="28"/>
        </w:rPr>
      </w:pPr>
      <w:r>
        <w:rPr>
          <w:rFonts w:ascii="Times New Roman" w:hAnsi="Times New Roman" w:cs="Times New Roman"/>
          <w:b/>
          <w:bCs/>
          <w:sz w:val="28"/>
          <w:szCs w:val="28"/>
        </w:rPr>
        <w:t>Размеры регулярных членских взносов членов</w:t>
      </w:r>
    </w:p>
    <w:p w:rsidR="00F37906" w:rsidRDefault="00F37906" w:rsidP="00F37906">
      <w:pPr>
        <w:jc w:val="center"/>
        <w:rPr>
          <w:rFonts w:ascii="Times New Roman" w:hAnsi="Times New Roman" w:cs="Times New Roman"/>
          <w:b/>
          <w:bCs/>
          <w:sz w:val="28"/>
          <w:szCs w:val="28"/>
        </w:rPr>
      </w:pPr>
      <w:r>
        <w:rPr>
          <w:rFonts w:ascii="Times New Roman" w:hAnsi="Times New Roman" w:cs="Times New Roman"/>
          <w:b/>
          <w:bCs/>
          <w:sz w:val="28"/>
          <w:szCs w:val="28"/>
        </w:rPr>
        <w:t>«СОЮЗДОРСТРОЙ»</w:t>
      </w:r>
    </w:p>
    <w:p w:rsidR="00F37906" w:rsidRDefault="00F37906" w:rsidP="00F37906">
      <w:pPr>
        <w:jc w:val="center"/>
        <w:rPr>
          <w:rFonts w:ascii="Times New Roman" w:hAnsi="Times New Roman" w:cs="Times New Roman"/>
          <w:b/>
          <w:bCs/>
          <w:sz w:val="28"/>
          <w:szCs w:val="28"/>
        </w:rPr>
      </w:pPr>
    </w:p>
    <w:p w:rsidR="00F37906" w:rsidRDefault="00F37906" w:rsidP="00F37906">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1. 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37906" w:rsidRDefault="00F37906" w:rsidP="00F37906">
      <w:pPr>
        <w:spacing w:after="240"/>
        <w:jc w:val="both"/>
        <w:rPr>
          <w:rFonts w:ascii="Times New Roman" w:hAnsi="Times New Roman" w:cs="Times New Roman"/>
          <w:bCs/>
          <w:sz w:val="28"/>
          <w:szCs w:val="28"/>
        </w:rPr>
      </w:pPr>
      <w:r>
        <w:rPr>
          <w:rFonts w:ascii="Times New Roman" w:hAnsi="Times New Roman" w:cs="Times New Roman"/>
          <w:bCs/>
          <w:sz w:val="28"/>
          <w:szCs w:val="28"/>
        </w:rPr>
        <w:t>2. 66 816 рублей в квартал для членов Союза с объемом выручки за прошедший год  от 100 млн. до 500 млн. рублей.</w:t>
      </w:r>
    </w:p>
    <w:p w:rsidR="00F37906" w:rsidRDefault="00F37906" w:rsidP="00F37906">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3. 100 224  рублей в квартал для членов Союза с объемом выручки за прошедший год от 500 млн. до 1 млрд. рублей. </w:t>
      </w:r>
    </w:p>
    <w:p w:rsidR="00F37906" w:rsidRDefault="00F37906" w:rsidP="00F37906">
      <w:pPr>
        <w:spacing w:after="240"/>
        <w:jc w:val="both"/>
        <w:rPr>
          <w:rFonts w:ascii="Times New Roman" w:hAnsi="Times New Roman" w:cs="Times New Roman"/>
          <w:bCs/>
          <w:sz w:val="28"/>
          <w:szCs w:val="28"/>
        </w:rPr>
      </w:pPr>
      <w:r>
        <w:rPr>
          <w:rFonts w:ascii="Times New Roman" w:hAnsi="Times New Roman" w:cs="Times New Roman"/>
          <w:bCs/>
          <w:sz w:val="28"/>
          <w:szCs w:val="28"/>
        </w:rPr>
        <w:t>4. 133 632  рублей в квартал для членов Союза с объемом выручки за прошедший год от 1 до 5 млрд. рублей.</w:t>
      </w:r>
    </w:p>
    <w:p w:rsidR="00F37906" w:rsidRDefault="00F37906" w:rsidP="00F37906">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5. 167 040 рублей в квартал для членов Союза с объемом выручки за прошедший год свыше 5 млрд. рублей.</w:t>
      </w:r>
    </w:p>
    <w:p w:rsidR="00F37906" w:rsidRDefault="00F37906" w:rsidP="00F37906">
      <w:pPr>
        <w:spacing w:after="240"/>
        <w:jc w:val="both"/>
        <w:rPr>
          <w:rFonts w:ascii="Times New Roman" w:hAnsi="Times New Roman" w:cs="Times New Roman"/>
          <w:bCs/>
          <w:sz w:val="28"/>
          <w:szCs w:val="28"/>
        </w:rPr>
      </w:pPr>
    </w:p>
    <w:p w:rsidR="00F37906" w:rsidRDefault="00F37906" w:rsidP="00F37906">
      <w:pPr>
        <w:spacing w:after="240"/>
        <w:jc w:val="right"/>
        <w:rPr>
          <w:rFonts w:ascii="Times New Roman" w:hAnsi="Times New Roman" w:cs="Times New Roman"/>
          <w:bCs/>
          <w:sz w:val="28"/>
          <w:szCs w:val="28"/>
        </w:rPr>
      </w:pPr>
    </w:p>
    <w:p w:rsidR="00F37906" w:rsidRPr="00F37906" w:rsidRDefault="00F37906" w:rsidP="00F37906">
      <w:pPr>
        <w:spacing w:after="240"/>
        <w:jc w:val="right"/>
        <w:rPr>
          <w:rFonts w:ascii="Times New Roman" w:hAnsi="Times New Roman" w:cs="Times New Roman"/>
          <w:bCs/>
          <w:i/>
          <w:sz w:val="28"/>
          <w:szCs w:val="28"/>
        </w:rPr>
      </w:pPr>
      <w:r>
        <w:rPr>
          <w:rFonts w:ascii="Times New Roman" w:hAnsi="Times New Roman" w:cs="Times New Roman"/>
          <w:bCs/>
          <w:sz w:val="28"/>
          <w:szCs w:val="28"/>
        </w:rPr>
        <w:lastRenderedPageBreak/>
        <w:t xml:space="preserve">           </w:t>
      </w:r>
      <w:bookmarkStart w:id="0" w:name="_GoBack"/>
      <w:bookmarkEnd w:id="0"/>
      <w:r>
        <w:rPr>
          <w:rFonts w:ascii="Times New Roman" w:hAnsi="Times New Roman" w:cs="Times New Roman"/>
          <w:bCs/>
          <w:i/>
          <w:sz w:val="28"/>
          <w:szCs w:val="28"/>
        </w:rPr>
        <w:t xml:space="preserve">Приложение 2                                                                                        </w:t>
      </w:r>
    </w:p>
    <w:p w:rsidR="00F37906" w:rsidRDefault="00F37906" w:rsidP="00F37906">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F37906" w:rsidRPr="005B7735" w:rsidRDefault="00F37906" w:rsidP="00F37906">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F37906" w:rsidRPr="005B7735" w:rsidRDefault="00F37906" w:rsidP="00F37906">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График уплаты членских взносов</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организации __________________________________</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F37906" w:rsidRDefault="00F37906" w:rsidP="00F37906">
      <w:pPr>
        <w:pStyle w:val="1"/>
        <w:spacing w:line="360" w:lineRule="auto"/>
        <w:jc w:val="both"/>
        <w:rPr>
          <w:rFonts w:ascii="Times New Roman" w:hAnsi="Times New Roman" w:cs="Times New Roman"/>
          <w:bCs/>
          <w:sz w:val="28"/>
          <w:szCs w:val="28"/>
        </w:rPr>
      </w:pP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Объем выручки за предыдущий год__________</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руб.</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График уплаты членских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F37906" w:rsidTr="00D644D1">
        <w:tc>
          <w:tcPr>
            <w:tcW w:w="3879" w:type="dxa"/>
            <w:gridSpan w:val="2"/>
            <w:tcBorders>
              <w:top w:val="single" w:sz="4" w:space="0" w:color="000000"/>
              <w:left w:val="single" w:sz="4" w:space="0" w:color="000000"/>
              <w:bottom w:val="single" w:sz="4" w:space="0" w:color="000000"/>
              <w:right w:val="single" w:sz="4" w:space="0" w:color="000000"/>
            </w:tcBorders>
            <w:hideMark/>
          </w:tcPr>
          <w:p w:rsidR="00F37906" w:rsidRDefault="00F37906" w:rsidP="00D644D1">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28"/>
                <w:szCs w:val="28"/>
                <w:lang w:eastAsia="en-US"/>
              </w:rPr>
              <w:t xml:space="preserve">             </w:t>
            </w:r>
            <w:r>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F37906" w:rsidRDefault="00F37906" w:rsidP="00D644D1">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32"/>
                <w:szCs w:val="32"/>
                <w:lang w:eastAsia="en-US"/>
              </w:rPr>
              <w:t>Сумма (тыс. руб.)</w:t>
            </w:r>
          </w:p>
        </w:tc>
      </w:tr>
      <w:tr w:rsidR="00F37906" w:rsidTr="00D644D1">
        <w:tc>
          <w:tcPr>
            <w:tcW w:w="567" w:type="dxa"/>
            <w:tcBorders>
              <w:top w:val="single" w:sz="4" w:space="0" w:color="000000"/>
              <w:left w:val="single" w:sz="4" w:space="0" w:color="000000"/>
              <w:bottom w:val="single" w:sz="4" w:space="0" w:color="000000"/>
              <w:right w:val="single" w:sz="4" w:space="0" w:color="000000"/>
            </w:tcBorders>
            <w:hideMark/>
          </w:tcPr>
          <w:p w:rsidR="00F37906" w:rsidRDefault="00F37906" w:rsidP="00D644D1">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r>
      <w:tr w:rsidR="00F37906" w:rsidTr="00D644D1">
        <w:tc>
          <w:tcPr>
            <w:tcW w:w="567" w:type="dxa"/>
            <w:tcBorders>
              <w:top w:val="single" w:sz="4" w:space="0" w:color="000000"/>
              <w:left w:val="single" w:sz="4" w:space="0" w:color="000000"/>
              <w:bottom w:val="single" w:sz="4" w:space="0" w:color="000000"/>
              <w:right w:val="single" w:sz="4" w:space="0" w:color="000000"/>
            </w:tcBorders>
            <w:hideMark/>
          </w:tcPr>
          <w:p w:rsidR="00F37906" w:rsidRDefault="00F37906" w:rsidP="00D644D1">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r>
      <w:tr w:rsidR="00F37906" w:rsidTr="00D644D1">
        <w:tc>
          <w:tcPr>
            <w:tcW w:w="567" w:type="dxa"/>
            <w:tcBorders>
              <w:top w:val="single" w:sz="4" w:space="0" w:color="000000"/>
              <w:left w:val="single" w:sz="4" w:space="0" w:color="000000"/>
              <w:bottom w:val="single" w:sz="4" w:space="0" w:color="000000"/>
              <w:right w:val="single" w:sz="4" w:space="0" w:color="000000"/>
            </w:tcBorders>
            <w:hideMark/>
          </w:tcPr>
          <w:p w:rsidR="00F37906" w:rsidRDefault="00F37906" w:rsidP="00D644D1">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r>
      <w:tr w:rsidR="00F37906" w:rsidTr="00D644D1">
        <w:tc>
          <w:tcPr>
            <w:tcW w:w="567" w:type="dxa"/>
            <w:tcBorders>
              <w:top w:val="single" w:sz="4" w:space="0" w:color="000000"/>
              <w:left w:val="single" w:sz="4" w:space="0" w:color="000000"/>
              <w:bottom w:val="single" w:sz="4" w:space="0" w:color="000000"/>
              <w:right w:val="single" w:sz="4" w:space="0" w:color="000000"/>
            </w:tcBorders>
            <w:hideMark/>
          </w:tcPr>
          <w:p w:rsidR="00F37906" w:rsidRDefault="00F37906" w:rsidP="00D644D1">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color w:val="auto"/>
                <w:sz w:val="28"/>
                <w:szCs w:val="28"/>
                <w:lang w:eastAsia="en-US"/>
              </w:rPr>
            </w:pPr>
          </w:p>
        </w:tc>
      </w:tr>
      <w:tr w:rsidR="00F37906" w:rsidTr="00D644D1">
        <w:tc>
          <w:tcPr>
            <w:tcW w:w="3879" w:type="dxa"/>
            <w:gridSpan w:val="2"/>
            <w:tcBorders>
              <w:top w:val="single" w:sz="4" w:space="0" w:color="000000"/>
              <w:left w:val="single" w:sz="4" w:space="0" w:color="000000"/>
              <w:bottom w:val="single" w:sz="4" w:space="0" w:color="000000"/>
              <w:right w:val="single" w:sz="4" w:space="0" w:color="000000"/>
            </w:tcBorders>
            <w:hideMark/>
          </w:tcPr>
          <w:p w:rsidR="00F37906" w:rsidRDefault="00F37906" w:rsidP="00D644D1">
            <w:pPr>
              <w:spacing w:line="240" w:lineRule="auto"/>
              <w:jc w:val="both"/>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37906" w:rsidRDefault="00F37906" w:rsidP="00D644D1">
            <w:pPr>
              <w:spacing w:line="240" w:lineRule="auto"/>
              <w:ind w:left="697" w:hanging="357"/>
              <w:jc w:val="both"/>
              <w:rPr>
                <w:rFonts w:ascii="Times New Roman" w:eastAsia="Calibri" w:hAnsi="Times New Roman" w:cs="Times New Roman"/>
                <w:i/>
                <w:color w:val="auto"/>
                <w:sz w:val="28"/>
                <w:szCs w:val="28"/>
                <w:lang w:eastAsia="en-US"/>
              </w:rPr>
            </w:pPr>
          </w:p>
        </w:tc>
      </w:tr>
    </w:tbl>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Расходы в сумме ______________________________тыс. руб.</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включены  в объем финансирования предприятия на текущий год.</w:t>
      </w:r>
    </w:p>
    <w:p w:rsidR="00F37906" w:rsidRDefault="00F37906" w:rsidP="00F37906">
      <w:pPr>
        <w:pStyle w:val="1"/>
        <w:spacing w:line="360" w:lineRule="auto"/>
        <w:jc w:val="both"/>
        <w:rPr>
          <w:rFonts w:ascii="Times New Roman" w:hAnsi="Times New Roman" w:cs="Times New Roman"/>
          <w:bCs/>
          <w:sz w:val="28"/>
          <w:szCs w:val="28"/>
        </w:rPr>
      </w:pP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Генеральный директор                            ФИО____________/_______/</w:t>
      </w:r>
    </w:p>
    <w:p w:rsidR="00F37906" w:rsidRDefault="00F37906" w:rsidP="00F37906">
      <w:pPr>
        <w:pStyle w:val="1"/>
        <w:spacing w:line="360" w:lineRule="auto"/>
        <w:jc w:val="both"/>
        <w:rPr>
          <w:rFonts w:ascii="Times New Roman" w:hAnsi="Times New Roman" w:cs="Times New Roman"/>
          <w:bCs/>
          <w:sz w:val="28"/>
          <w:szCs w:val="28"/>
        </w:rPr>
      </w:pP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ФИО____________/_______/</w:t>
      </w:r>
    </w:p>
    <w:p w:rsidR="00F37906" w:rsidRDefault="00F37906" w:rsidP="00F37906">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М.П.</w:t>
      </w:r>
    </w:p>
    <w:p w:rsidR="00F37906" w:rsidRDefault="00F37906" w:rsidP="00F37906"/>
    <w:p w:rsidR="00F37906" w:rsidRDefault="00F37906" w:rsidP="00F37906"/>
    <w:p w:rsidR="00F37906" w:rsidRDefault="00F37906" w:rsidP="00F37906"/>
    <w:p w:rsidR="00F37906" w:rsidRDefault="00F37906" w:rsidP="00F37906"/>
    <w:p w:rsidR="00F37906" w:rsidRDefault="00F37906" w:rsidP="00F37906"/>
    <w:p w:rsidR="00F37906" w:rsidRDefault="00F37906" w:rsidP="00F37906"/>
    <w:p w:rsidR="00C66C6E" w:rsidRDefault="00C66C6E"/>
    <w:sectPr w:rsidR="00C66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06"/>
    <w:rsid w:val="00C66C6E"/>
    <w:rsid w:val="00F3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06"/>
    <w:pPr>
      <w:spacing w:after="0"/>
    </w:pPr>
    <w:rPr>
      <w:rFonts w:ascii="Arial" w:eastAsia="Arial" w:hAnsi="Arial" w:cs="Arial"/>
      <w:color w:val="000000"/>
      <w:lang w:eastAsia="zh-CN"/>
    </w:rPr>
  </w:style>
  <w:style w:type="paragraph" w:styleId="1">
    <w:name w:val="heading 1"/>
    <w:basedOn w:val="a"/>
    <w:next w:val="a"/>
    <w:link w:val="10"/>
    <w:qFormat/>
    <w:rsid w:val="00F37906"/>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906"/>
    <w:rPr>
      <w:rFonts w:ascii="Arial" w:eastAsia="Arial" w:hAnsi="Arial" w:cs="Arial"/>
      <w:color w:val="000000"/>
      <w:sz w:val="40"/>
      <w:szCs w:val="4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06"/>
    <w:pPr>
      <w:spacing w:after="0"/>
    </w:pPr>
    <w:rPr>
      <w:rFonts w:ascii="Arial" w:eastAsia="Arial" w:hAnsi="Arial" w:cs="Arial"/>
      <w:color w:val="000000"/>
      <w:lang w:eastAsia="zh-CN"/>
    </w:rPr>
  </w:style>
  <w:style w:type="paragraph" w:styleId="1">
    <w:name w:val="heading 1"/>
    <w:basedOn w:val="a"/>
    <w:next w:val="a"/>
    <w:link w:val="10"/>
    <w:qFormat/>
    <w:rsid w:val="00F37906"/>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906"/>
    <w:rPr>
      <w:rFonts w:ascii="Arial" w:eastAsia="Arial" w:hAnsi="Arial" w:cs="Arial"/>
      <w:color w:val="000000"/>
      <w:sz w:val="40"/>
      <w:szCs w:val="4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Карулин</dc:creator>
  <cp:lastModifiedBy>Владимир Карулин</cp:lastModifiedBy>
  <cp:revision>1</cp:revision>
  <dcterms:created xsi:type="dcterms:W3CDTF">2018-02-27T09:08:00Z</dcterms:created>
  <dcterms:modified xsi:type="dcterms:W3CDTF">2018-02-27T09:09:00Z</dcterms:modified>
</cp:coreProperties>
</file>