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95" w:rsidRDefault="001D2195" w:rsidP="00D369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2195" w:rsidRDefault="00306F83" w:rsidP="00D369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306F83" w:rsidRDefault="00306F83" w:rsidP="00D369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F83" w:rsidRDefault="00306F83" w:rsidP="00D369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F83" w:rsidRDefault="00306F83" w:rsidP="00D369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695D" w:rsidRPr="00D3695D" w:rsidRDefault="00D3695D" w:rsidP="00D369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3695D"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:rsidR="00D3695D" w:rsidRPr="00D3695D" w:rsidRDefault="001D2195" w:rsidP="00D369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Решением Общего собрания</w:t>
      </w:r>
      <w:r w:rsidR="00D3695D" w:rsidRPr="00D3695D">
        <w:rPr>
          <w:rFonts w:ascii="Times New Roman" w:eastAsia="Calibri" w:hAnsi="Times New Roman" w:cs="Times New Roman"/>
          <w:b/>
          <w:sz w:val="28"/>
          <w:szCs w:val="28"/>
        </w:rPr>
        <w:t xml:space="preserve"> членов </w:t>
      </w:r>
    </w:p>
    <w:p w:rsidR="00394607" w:rsidRDefault="00395FEA" w:rsidP="00D3695D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СРО НП «МОД </w:t>
      </w:r>
      <w:r w:rsidR="00394607" w:rsidRPr="00394607">
        <w:rPr>
          <w:rFonts w:ascii="Times New Roman" w:eastAsia="Calibri" w:hAnsi="Times New Roman" w:cs="Times New Roman"/>
          <w:b/>
          <w:sz w:val="28"/>
          <w:szCs w:val="28"/>
        </w:rPr>
        <w:t xml:space="preserve"> «СОЮЗДОРСТРОЙ»</w:t>
      </w:r>
    </w:p>
    <w:p w:rsidR="00D3695D" w:rsidRPr="00D3695D" w:rsidRDefault="00D3695D" w:rsidP="00D3695D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3695D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="00394607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="005027D9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2E71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027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695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D21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5FEA">
        <w:rPr>
          <w:rFonts w:ascii="Times New Roman" w:eastAsia="Calibri" w:hAnsi="Times New Roman" w:cs="Times New Roman"/>
          <w:b/>
          <w:sz w:val="28"/>
          <w:szCs w:val="28"/>
        </w:rPr>
        <w:t>____</w:t>
      </w:r>
      <w:r w:rsidR="005027D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1D21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4607">
        <w:rPr>
          <w:rFonts w:ascii="Times New Roman" w:eastAsia="Calibri" w:hAnsi="Times New Roman" w:cs="Times New Roman"/>
          <w:b/>
          <w:sz w:val="28"/>
          <w:szCs w:val="28"/>
        </w:rPr>
        <w:t>_________</w:t>
      </w:r>
      <w:r w:rsidR="005027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695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1D219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027D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D21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695D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D3695D" w:rsidRPr="00D3695D" w:rsidRDefault="00D3695D" w:rsidP="00D3695D">
      <w:pPr>
        <w:spacing w:after="0" w:line="240" w:lineRule="auto"/>
        <w:ind w:left="360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F7A" w:rsidRPr="00D3695D" w:rsidRDefault="001F6F7A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F7A" w:rsidRPr="001F6F7A" w:rsidRDefault="00D3695D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F6F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 О КОМПЕНСАЦИОННОМ ФОНДЕ</w:t>
      </w:r>
      <w:r w:rsidR="00394607" w:rsidRPr="001F6F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D3695D" w:rsidRPr="001F6F7A" w:rsidRDefault="001F6F7A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F6F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Возмещения Вреда</w:t>
      </w:r>
    </w:p>
    <w:p w:rsidR="001F6F7A" w:rsidRPr="001F6F7A" w:rsidRDefault="00395FEA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</w:t>
      </w:r>
      <w:r w:rsidR="001F6F7A" w:rsidRPr="001F6F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аморегулируемой организации </w:t>
      </w:r>
    </w:p>
    <w:p w:rsidR="00395FEA" w:rsidRDefault="00395FEA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Некоммерческое партнерство </w:t>
      </w:r>
    </w:p>
    <w:p w:rsidR="001F6F7A" w:rsidRPr="001F6F7A" w:rsidRDefault="00395FEA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«Межрегиональное объединение дорожников</w:t>
      </w:r>
      <w:r w:rsidR="00D3695D" w:rsidRPr="001F6F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D3695D" w:rsidRPr="001F6F7A" w:rsidRDefault="00D3695D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F6F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«СОЮЗДОРСТРОЙ»</w:t>
      </w:r>
    </w:p>
    <w:p w:rsidR="00D3695D" w:rsidRPr="001F6F7A" w:rsidRDefault="00D3695D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582597" w:rsidRDefault="00582597" w:rsidP="0058259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Москва</w:t>
      </w:r>
    </w:p>
    <w:p w:rsidR="001F6F7A" w:rsidRPr="00395FEA" w:rsidRDefault="00582597" w:rsidP="00395FE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2016г.</w:t>
      </w:r>
    </w:p>
    <w:p w:rsidR="00D3695D" w:rsidRPr="00D3695D" w:rsidRDefault="00D3695D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B7659F" w:rsidRDefault="00D3695D" w:rsidP="00F44B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регулирует вопросы создания, размещения и использования компенсационного фонда</w:t>
      </w:r>
      <w:r w:rsidR="00BC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CC9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411F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9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орегулируемой организации Некоммерческое партнерство «Межрегиональное объединение дорожников 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(далее – </w:t>
      </w:r>
      <w:r w:rsidR="00395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Партнерство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695D" w:rsidRPr="00D3695D" w:rsidRDefault="00D3695D" w:rsidP="00F44B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Настоящее Положение разработано в соответствии с законодательством Российской Федерации и Уставом </w:t>
      </w:r>
      <w:r w:rsidR="00042C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46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5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морегулируемой организации Некоммерческое партнерство «Межрегиональное объединение дорожников</w:t>
      </w:r>
      <w:r w:rsidR="0039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«СОЮЗДОРСТРОЙ».</w:t>
      </w:r>
    </w:p>
    <w:p w:rsidR="00D3695D" w:rsidRPr="00D3695D" w:rsidRDefault="00D3695D" w:rsidP="00F44B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Компенсационны</w:t>
      </w:r>
      <w:r w:rsidR="00BC4E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BC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обособленное имущество, являющееся собственностью </w:t>
      </w:r>
      <w:r w:rsidR="00395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формируется в денежной форме за счет взносов членов </w:t>
      </w:r>
      <w:r w:rsidR="00395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доходов, полученных от размещения средств компенсационного фонда.</w:t>
      </w:r>
    </w:p>
    <w:p w:rsidR="00A52EB3" w:rsidRPr="00A52EB3" w:rsidRDefault="00D3695D" w:rsidP="00F44B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A52EB3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Компенсационный фонд возмещения вреда образуется в целях обеспечения имущественной ответственности членов </w:t>
      </w:r>
      <w:r w:rsidR="00395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A52EB3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395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Партнерство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средств компенсационного фонда несет </w:t>
      </w:r>
      <w:r w:rsidR="00BC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солидарную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в соответствии со ст. 55.16 Градостроительного кодекса Российской Федерации, по обязательствам своих членов, возник</w:t>
      </w:r>
      <w:r w:rsidR="00B6668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вследствие причинения вреда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п. 1.4. настоящего Положения. </w:t>
      </w:r>
      <w:r w:rsidR="00395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Партнерство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указанную </w:t>
      </w:r>
      <w:r w:rsidR="00BC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солидарную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в отношении лица, которое </w:t>
      </w:r>
      <w:r w:rsidR="00942A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являлось членом Партнерства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  ФОРМИРОВАНИЯ </w:t>
      </w:r>
      <w:r w:rsidR="000C7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КОМПЕНСАЦИОННОГО  ФОНДА</w:t>
      </w: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95D" w:rsidRPr="00D3695D" w:rsidRDefault="0056411F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Компенсационный фонд </w:t>
      </w:r>
      <w:r w:rsidRPr="00D7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D3695D" w:rsidRPr="00D7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путем перечисления взносов в компенсационный фонд </w:t>
      </w:r>
      <w:r w:rsidR="00BC4E2E" w:rsidRPr="00D7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D3695D" w:rsidRPr="00D7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="00942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3695D" w:rsidRPr="00D7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взносов в компенсационный фонд </w:t>
      </w:r>
      <w:r w:rsidR="00D745FB" w:rsidRPr="00D7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</w:t>
      </w:r>
      <w:r w:rsidR="00D7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расчетный счет </w:t>
      </w:r>
      <w:r w:rsidR="00942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открытия специального расчетного счета (расчетного счета, имеющего целевое назначение – «операции с компенсационным фондом») перечисление взносов в компенсационный фонд </w:t>
      </w:r>
      <w:r w:rsidR="00D7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специальный расчетный счет </w:t>
      </w:r>
      <w:r w:rsidR="008E6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95D" w:rsidRPr="00D745FB" w:rsidRDefault="00D3695D" w:rsidP="00F0785B">
      <w:pPr>
        <w:pStyle w:val="ConsPlusNormal"/>
        <w:ind w:firstLine="540"/>
        <w:jc w:val="both"/>
        <w:rPr>
          <w:strike/>
          <w:color w:val="365F91" w:themeColor="accent1" w:themeShade="BF"/>
        </w:rPr>
      </w:pPr>
      <w:r w:rsidRPr="00851059">
        <w:rPr>
          <w:rFonts w:eastAsia="Times New Roman"/>
          <w:lang w:eastAsia="ru-RU"/>
        </w:rPr>
        <w:t xml:space="preserve">2.2. </w:t>
      </w:r>
      <w:r w:rsidR="00851059" w:rsidRPr="00851059">
        <w:rPr>
          <w:rFonts w:eastAsia="Times New Roman"/>
          <w:lang w:eastAsia="ru-RU"/>
        </w:rPr>
        <w:t>При вступлении индивидуального предпринимателя, юридического лица в состав членов СРО,</w:t>
      </w:r>
      <w:r w:rsidR="00851059" w:rsidRPr="00851059">
        <w:t xml:space="preserve"> </w:t>
      </w:r>
      <w:r w:rsidR="00851059" w:rsidRPr="00851059">
        <w:rPr>
          <w:rFonts w:eastAsia="Times New Roman"/>
          <w:lang w:eastAsia="ru-RU"/>
        </w:rPr>
        <w:t xml:space="preserve">он обязан </w:t>
      </w:r>
      <w:r w:rsidR="009B3B7D">
        <w:rPr>
          <w:rFonts w:eastAsia="Times New Roman"/>
          <w:lang w:eastAsia="ru-RU"/>
        </w:rPr>
        <w:t xml:space="preserve">в срок не позднее  чем </w:t>
      </w:r>
      <w:r w:rsidR="00F0785B">
        <w:rPr>
          <w:rFonts w:eastAsia="Times New Roman"/>
          <w:lang w:eastAsia="ru-RU"/>
        </w:rPr>
        <w:t xml:space="preserve">в течение 3 </w:t>
      </w:r>
      <w:r w:rsidR="00F0785B">
        <w:rPr>
          <w:rFonts w:eastAsia="Times New Roman"/>
          <w:lang w:eastAsia="ru-RU"/>
        </w:rPr>
        <w:lastRenderedPageBreak/>
        <w:t>(трех)</w:t>
      </w:r>
      <w:r w:rsidR="00851059" w:rsidRPr="00851059">
        <w:rPr>
          <w:rFonts w:eastAsia="Times New Roman"/>
          <w:lang w:eastAsia="ru-RU"/>
        </w:rPr>
        <w:t xml:space="preserve"> </w:t>
      </w:r>
      <w:r w:rsidR="009B3B7D">
        <w:rPr>
          <w:rFonts w:eastAsia="Times New Roman"/>
          <w:lang w:eastAsia="ru-RU"/>
        </w:rPr>
        <w:t>рабочих</w:t>
      </w:r>
      <w:r w:rsidR="00851059" w:rsidRPr="00851059">
        <w:rPr>
          <w:rFonts w:eastAsia="Times New Roman"/>
          <w:lang w:eastAsia="ru-RU"/>
        </w:rPr>
        <w:t xml:space="preserve"> дней с момента принятия </w:t>
      </w:r>
      <w:r w:rsidR="009B3B7D">
        <w:rPr>
          <w:rFonts w:eastAsia="Times New Roman"/>
          <w:lang w:eastAsia="ru-RU"/>
        </w:rPr>
        <w:t xml:space="preserve">соответствующего </w:t>
      </w:r>
      <w:r w:rsidR="00851059" w:rsidRPr="00851059">
        <w:rPr>
          <w:rFonts w:eastAsia="Times New Roman"/>
          <w:lang w:eastAsia="ru-RU"/>
        </w:rPr>
        <w:t>решения</w:t>
      </w:r>
      <w:r w:rsidR="00B23F0F">
        <w:rPr>
          <w:rFonts w:eastAsia="Times New Roman"/>
          <w:lang w:eastAsia="ru-RU"/>
        </w:rPr>
        <w:t>,</w:t>
      </w:r>
      <w:r w:rsidR="00851059" w:rsidRPr="00851059">
        <w:rPr>
          <w:rFonts w:eastAsia="Times New Roman"/>
          <w:lang w:eastAsia="ru-RU"/>
        </w:rPr>
        <w:t xml:space="preserve"> уплатить взнос в компенсацион</w:t>
      </w:r>
      <w:r w:rsidR="00B23F0F">
        <w:rPr>
          <w:rFonts w:eastAsia="Times New Roman"/>
          <w:lang w:eastAsia="ru-RU"/>
        </w:rPr>
        <w:t xml:space="preserve">ный фонд </w:t>
      </w:r>
      <w:r w:rsidR="00D745FB">
        <w:rPr>
          <w:rFonts w:eastAsia="Times New Roman"/>
          <w:lang w:eastAsia="ru-RU"/>
        </w:rPr>
        <w:t xml:space="preserve">возмещения вреда </w:t>
      </w:r>
      <w:r w:rsidR="00B23F0F">
        <w:rPr>
          <w:rFonts w:eastAsia="Times New Roman"/>
          <w:lang w:eastAsia="ru-RU"/>
        </w:rPr>
        <w:t>в размере, установленн</w:t>
      </w:r>
      <w:r w:rsidR="00C8443B">
        <w:rPr>
          <w:rFonts w:eastAsia="Times New Roman"/>
          <w:lang w:eastAsia="ru-RU"/>
        </w:rPr>
        <w:t>о</w:t>
      </w:r>
      <w:r w:rsidR="00851059" w:rsidRPr="00851059">
        <w:rPr>
          <w:rFonts w:eastAsia="Times New Roman"/>
          <w:lang w:eastAsia="ru-RU"/>
        </w:rPr>
        <w:t xml:space="preserve">м пунктом 2.3 настоящего  Положения. </w:t>
      </w:r>
      <w:r w:rsidR="00F0785B">
        <w:rPr>
          <w:rFonts w:eastAsia="Times New Roman"/>
          <w:lang w:eastAsia="ru-RU"/>
        </w:rPr>
        <w:t xml:space="preserve"> </w:t>
      </w:r>
    </w:p>
    <w:p w:rsidR="0056411F" w:rsidRPr="00B7659F" w:rsidRDefault="00D3695D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56411F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взноса в компенсационный фонд возмещения вреда на одного члена </w:t>
      </w:r>
      <w:r w:rsidR="00942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56411F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уровня ответственности члена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56411F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</w:p>
    <w:p w:rsidR="0056411F" w:rsidRPr="00B7659F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100 000 (сто тысяч) рублей в случае, если член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осуществлять строительство, реконструкцию, капитальный ремонт объекта капитального строительства, стоимость которого по одному договору не превышает шестьдесят миллионов рублей (первый уровень ответственности члена саморегулируемой организации)</w:t>
      </w:r>
    </w:p>
    <w:p w:rsidR="0056411F" w:rsidRPr="00B7659F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500 000 (пятьсот тысяч) рублей в случае, если член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осуществлять строительство, стоимость которого по одному договору не превышает пятьсот миллионов рублей (второй уровень ответственности члена саморегулируемой организации)</w:t>
      </w:r>
    </w:p>
    <w:p w:rsidR="0056411F" w:rsidRPr="00B7659F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1 500 000 (один миллион пятьсот тысяч) рублей в случае, если член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осуществлять строительство, стоимость которого по одному договору не превышает три миллиарда рублей (третий уровень ответственности члена саморегулируемой организации);</w:t>
      </w:r>
    </w:p>
    <w:p w:rsidR="0056411F" w:rsidRPr="00B7659F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2 000 000 (два миллиона рублей) в случае, если член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745FB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осуществлять строительство, стоимость которого по одному договору не превышает десять миллиардов рублей (четвертый уровень ответственности члена саморегулируемой организации);</w:t>
      </w:r>
    </w:p>
    <w:p w:rsidR="00D3695D" w:rsidRPr="00B7659F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5 000 000 (пять миллионов) рублей в случае, если член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осуществлять строительство, стоимость которого по одному договору составляет десять миллиардов рублей и более (пятый уровень ответственности члена</w:t>
      </w:r>
      <w:r w:rsidR="008E6ED1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саморегулируемой организации);</w:t>
      </w:r>
    </w:p>
    <w:p w:rsid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Не допускается освобождение члена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обязанности внесения взноса в компенсационный фонд, в том числе за счет его требований к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Партнерству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45FB" w:rsidRPr="00B7659F" w:rsidRDefault="00D745FB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Не допускается уплата взноса в компенсационный фонд возмещения вреда саморегулируемой организации в рассрочку или иным способом, исключающим единовременную уплату указанного взноса, а также уплата взноса третьими лицами, не являющимися членами такой саморегулируемой организации, за исключением случая, определенного в п.2.6 настоящего Положения.</w:t>
      </w:r>
    </w:p>
    <w:p w:rsidR="00D745FB" w:rsidRPr="00B7659F" w:rsidRDefault="00D745FB" w:rsidP="00D745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Индивидуальный предприниматель или юридическое лицо в случае исключения сведений о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Партнерстве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перечислении зачисленных на счет такого Национального объединения саморегулируемых организаций средств компенсационного фонда возмещения вреда на счет саморегулируемой организации, которой принято решение о приеме индивидуального предпринимателя или юридического лица в члены саморегулируемой организации.</w:t>
      </w:r>
    </w:p>
    <w:p w:rsidR="00D745FB" w:rsidRPr="00B7659F" w:rsidRDefault="00D745FB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РАЗМЕЩЕНИЕ СРЕДСТВ КОМПЕНСАЦИОННОГО  ФОНДА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59F" w:rsidRPr="00B7659F" w:rsidRDefault="00D3695D" w:rsidP="00D3695D">
      <w:pPr>
        <w:spacing w:after="0" w:line="240" w:lineRule="auto"/>
        <w:ind w:firstLine="709"/>
        <w:jc w:val="both"/>
        <w:textAlignment w:val="top"/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880A84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компенсационного фонда возмещения вреда </w:t>
      </w:r>
      <w:r w:rsidR="00C35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</w:t>
      </w:r>
      <w:r w:rsidR="00C35B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880A84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</w:t>
      </w:r>
      <w:r w:rsidR="00B7659F" w:rsidRPr="00B7659F">
        <w:t xml:space="preserve"> </w:t>
      </w:r>
    </w:p>
    <w:p w:rsidR="00B7659F" w:rsidRPr="006E2023" w:rsidRDefault="00B7659F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компенсационного фонда возмещения вреда, внесенные на специальные банковские счета, используются в случаях, определенных в п. 4.1. Положения. </w:t>
      </w:r>
    </w:p>
    <w:p w:rsidR="00880A84" w:rsidRPr="006E2023" w:rsidRDefault="00B7659F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операции по специальным банковским счетам не допускаются.</w:t>
      </w:r>
    </w:p>
    <w:p w:rsidR="00B7659F" w:rsidRPr="00B7659F" w:rsidRDefault="00566CA0" w:rsidP="00B7659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3.2 Договоры специального банковского счета являются бессрочными</w:t>
      </w:r>
      <w:r w:rsidR="00A61F17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59F" w:rsidRPr="00B7659F" w:rsidRDefault="00A61F17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Учет средств компенсационного фонда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ведется Партнерством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раздельно от учета иного имущества са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морегулируемой организации Некоммерческое партнерство «Межрегиональное объединение дорожников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6BA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СОЮЗДОРСТРОЙ».</w:t>
      </w:r>
      <w:r w:rsidR="00B7659F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F17" w:rsidRPr="00B7659F" w:rsidRDefault="00A61F17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На средства компенсационного фонда возмещения вреда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Партнерства </w:t>
      </w:r>
      <w:r w:rsidR="00C156BA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обращено 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 по обязательствам саморегулируемой организации.</w:t>
      </w:r>
    </w:p>
    <w:p w:rsidR="00C156BA" w:rsidRPr="00B7659F" w:rsidRDefault="00C156BA" w:rsidP="008E6ED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Средства компенсационного фонда возмещения вреда в целях сохранения и увеличения их размера размещаются и (или) инвестируются в порядке и на условиях, которые установлены Правительством Российской Федерации. Размещение и (или)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обязательств, а именно:</w:t>
      </w:r>
      <w:r w:rsidRPr="00B7659F">
        <w:t xml:space="preserve"> 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возврата средств из указанных в настоящей статье активов не должен превышать </w:t>
      </w:r>
      <w:r w:rsidR="00B7659F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10 (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B7659F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возникновения такой необходимости</w:t>
      </w:r>
      <w:r w:rsidR="008E6ED1" w:rsidRPr="00B76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D3695D" w:rsidRDefault="00C156BA" w:rsidP="00C156B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Форма размещения средств компенсационного фонда (депозит либо депозитные сертификаты) определяется общим собранием членов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Кредитная организация (кредитные организации), на депозитном счете которой (которых) будут размещены средства компенсационного фонда или депозитные сертификаты которой (которых) будут приобретены и условия договора с ней (ними), определяется (определяются) Советом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</w:t>
      </w:r>
      <w:r w:rsidR="00C35B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95D" w:rsidRDefault="00B7659F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</w:t>
      </w:r>
      <w:r w:rsid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случаях, порядке и на условиях, которые установлены Правительством Российской Федерации, средства компенсационного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возмещения вреда саморегулируемой организации могут передаваться в доверительное управление управляющей компании, имеюще</w:t>
      </w:r>
      <w:r w:rsid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ВЫПЛАТЫ ИЗ СРЕДСТВ КОМПЕНСАЦИОННОГО ФОНДА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Не допускается осуществление выплат из средств компенсационного фонда, за исключением следующих случаев:</w:t>
      </w:r>
    </w:p>
    <w:p w:rsidR="00BB7217" w:rsidRPr="00395EA6" w:rsidRDefault="00D3695D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="00BB7217"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ошибочно перечисленных средств;</w:t>
      </w:r>
    </w:p>
    <w:p w:rsidR="00BB7217" w:rsidRPr="00395EA6" w:rsidRDefault="00BB7217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размещение и (или) инвестирование средств компенсационного фонда возмещения вреда в целях их сохранения и увеличения их размера;</w:t>
      </w:r>
    </w:p>
    <w:p w:rsidR="00BB7217" w:rsidRPr="00395EA6" w:rsidRDefault="00BB7217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осуществление выплат из средств компенсационного фонда возмещения вреда в результате наступления солидарной ответственности (выплаты в целях возмещения вреда и судебные издержки);</w:t>
      </w:r>
    </w:p>
    <w:p w:rsidR="00BB7217" w:rsidRPr="00395EA6" w:rsidRDefault="00BB7217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организациях, и (или) инвестирования средств компенсационного фонда возмещения вреда в иные финансовые активы;</w:t>
      </w:r>
    </w:p>
    <w:p w:rsidR="00BB7217" w:rsidRPr="00395EA6" w:rsidRDefault="00BB7217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перечисление средств компенсационного фонда возмещения вред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Партнерством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Национальному объединению саморегулируемых организаций, чле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которого является СРО НП «МОД 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«СОЮЗДОРСТРОЙ», в случаях, установленных Градостроительным Кодексом Российской Федерации и др. Федеральными законами.</w:t>
      </w:r>
    </w:p>
    <w:p w:rsidR="00D3695D" w:rsidRPr="00D3695D" w:rsidRDefault="00D3695D" w:rsidP="00AF48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Решение об осуществлении выплат из средств компенсационного фонда </w:t>
      </w:r>
      <w:r w:rsidR="00B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Совет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5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пунктами 4.3 – 4.6 настоящего Положения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 исполнения вступивших в законную силу решений суда. Решения суда исполняются в соответствии с арбитражным процессуальным и гражданским про</w:t>
      </w:r>
      <w:r w:rsidR="001B41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цессуальным законодательством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Выплаты из средств компенсационного</w:t>
      </w:r>
      <w:r w:rsidR="005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</w:t>
      </w:r>
      <w:r w:rsidR="001F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5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возврата в случае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</w:t>
      </w:r>
      <w:r w:rsidR="005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мотренном пунктом 4.1.1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осуществляется по заявлению члена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указываются причины и основания возврата. Заявление напр</w:t>
      </w:r>
      <w:r w:rsidR="005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авляется Совету </w:t>
      </w:r>
      <w:r w:rsidR="0055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 итогам его рассмотрения в срок не позднее 10 рабочих дней со дня поступления заявления принимает одно из решений: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4.3.1 об отказе в возврате средств компенсационного фонда;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об обоснованности заявления и необходимости его удовлетворения.</w:t>
      </w:r>
    </w:p>
    <w:p w:rsidR="001F6525" w:rsidRPr="00D3695D" w:rsidRDefault="00D3695D" w:rsidP="008E6ED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</w:t>
      </w:r>
      <w:r w:rsidR="005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Советом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указанного в пункте 4.3.1 настоящего Положения, заявитель в течение 10 рабочих дней письменно информируется об этом с мотивированным обоснованием отказа. </w:t>
      </w:r>
    </w:p>
    <w:p w:rsidR="00D3695D" w:rsidRPr="00D3695D" w:rsidRDefault="005027D9" w:rsidP="008E6ED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В случае принятия Советом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указанного в пункте 4.3.2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Совет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 на ближайшее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заседание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об осуществлении выплаты из средств компенсационного фонда. Выплата осуществляется в срок не позднее 10 рабочих дней после принятия соответствующего решения Советом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95D" w:rsidRPr="00D3695D" w:rsidRDefault="001A7D6B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поступлении в адрес Партнерств</w:t>
      </w:r>
      <w:r w:rsidR="001F65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об осуществлении выплаты в результате наступления ответственности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4.1.3 настоящего Положения, такое требование рассматривается на ближайшем заседании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заседанию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фактов, изложенных в таком требовании, и готовит заключение о его обоснованности. Одновременно 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справку о размере компенсационного фонда </w:t>
      </w:r>
      <w:r w:rsidR="001F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соответствии требованиям законодательства в случае удовлетворения требования об осуществлении выплаты. О решении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D3695D" w:rsidRPr="00D36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695D"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информируется письменно в течение 10 рабочих дней после принятия решения. 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ВОСПОЛНЕНИЕ СРЕДСТВ КОМПЕНСАЦИОННОГО ФОНДА</w:t>
      </w:r>
    </w:p>
    <w:p w:rsid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82" w:rsidRPr="00395EA6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 снижении размера компенсационного фонда возмещения вреда ниже минимального размера, определяемого в соответствии с п.2.3 н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Положения, члены Партнерства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чем три месяца должны внести взносы в компенсационный фонд в целях увеличения его размера в порядке и до размера, которые установлены внутренними д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окументами Партнерства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фактического количества членов Союза и уровня их ответственности по обязательствам.</w:t>
      </w:r>
    </w:p>
    <w:p w:rsidR="001F4082" w:rsidRPr="00395EA6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случае,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 п.1.4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член Партнерства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вследствие недостатков работ по строительству, реконструкции, капитальному ремонту объектов капитального строительства которого был причине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н вред, а также иные члены Партнерства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внести взносы в компенсационный фонд возмещения вреда в установленный п.5.1 Положения срок со дня осуществления указанных выплат.</w:t>
      </w:r>
    </w:p>
    <w:p w:rsidR="001F4082" w:rsidRPr="00395EA6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случае,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пенсационного фонда, члены Партнерства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внести взносы в компенсационный фонд возмещения вреда в установленный п.5.1 Положен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срок со дня уведомления Партнерства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</w:p>
    <w:p w:rsidR="001F4082" w:rsidRPr="00395EA6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уменьшении размера компенсационного фонда возмещения вреда ниже минимал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Исполнительный орган Партнерства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об этом постоянно действующий коллегиальный орган управления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 (далее – Совет Партнерства</w:t>
      </w:r>
      <w:r w:rsidR="002A5FC7"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 предложения о восполнении средств компенсационного фо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нда за счет взносов членов </w:t>
      </w:r>
      <w:r w:rsidR="00C35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082" w:rsidRPr="00395EA6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Решение о дополнительных взносах в компенсационный фонд возмещения вреда с целью его в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осполнения принимает Совет Партнерства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ближайшем з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аседании. В решении Совета Партнерства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указано:</w:t>
      </w:r>
    </w:p>
    <w:p w:rsidR="001F4082" w:rsidRPr="00395EA6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причина уменьшения размера компенсационного фонда возмещения вреда ниже минимального;</w:t>
      </w:r>
    </w:p>
    <w:p w:rsidR="001F4082" w:rsidRPr="00395EA6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дополнительного взноса в компенсационный фонд возмещ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вреда с каждого члена Партнерства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082" w:rsidRPr="00395EA6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срок, в течение которого должны быть осуществлены взносы в компенсационный фонд возмещения вреда;</w:t>
      </w:r>
    </w:p>
    <w:p w:rsidR="001F4082" w:rsidRPr="00395EA6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для предотвращения в последующем сбора дополнительных взносов в компенсационный фон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д возмещения вреда Партнерства</w:t>
      </w:r>
      <w:r w:rsidRPr="00395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082" w:rsidRPr="00395EA6" w:rsidRDefault="001F4082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82" w:rsidRPr="00395EA6" w:rsidRDefault="001F4082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395EA6" w:rsidRDefault="00D3695D" w:rsidP="001F408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КОНТРОЛЬ ЗА СОСТОЯНИЕМ КОМПЕНСАЦИОННОГО ФОНДА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Контроль за состоянием компенсационного фонда </w:t>
      </w:r>
      <w:r w:rsidR="002A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Партнерства</w:t>
      </w:r>
      <w:r w:rsidR="001F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1F4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директор)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Информация о текущем размере компенсационного фонда </w:t>
      </w:r>
      <w:r w:rsidR="002A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размещаться на сайте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A7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обновляться в соответствии с действующим законодательством Российской Федерации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При уменьшении размера компенсационного фонда </w:t>
      </w:r>
      <w:r w:rsidR="002A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минимального или при угрозе такого возникновения, Генеральный директор обязан проинформировать об этом Совет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6B" w:rsidRPr="00C33313" w:rsidRDefault="00D3695D" w:rsidP="00C333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2E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исключения сведений о Партнерстве</w:t>
      </w:r>
      <w:r w:rsidR="002E7117" w:rsidRPr="002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реестра саморегулируемых организаций средства компенсационного фонда </w:t>
      </w:r>
      <w:r w:rsidR="002E7117" w:rsidRPr="002E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возмещения вреда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организаций, членом которого являл</w:t>
      </w:r>
      <w:r w:rsidR="002E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E7117" w:rsidRPr="002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Партнерство</w:t>
      </w:r>
      <w:r w:rsidR="002E7117" w:rsidRPr="002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могут быть использованы только для осуществления выплат в связи с наступлением солидарной ответственности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="002E7117" w:rsidRPr="002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обязательствам ее членов, возникшим в случаях, предусмотренных соответственно п.1.4 настоящего Положения.</w:t>
      </w:r>
      <w:bookmarkStart w:id="0" w:name="_GoBack"/>
      <w:bookmarkEnd w:id="0"/>
    </w:p>
    <w:sectPr w:rsidR="0097486B" w:rsidRPr="00C33313" w:rsidSect="00582597">
      <w:headerReference w:type="default" r:id="rId8"/>
      <w:footerReference w:type="default" r:id="rId9"/>
      <w:footerReference w:type="first" r:id="rId10"/>
      <w:pgSz w:w="11906" w:h="16838"/>
      <w:pgMar w:top="284" w:right="1133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D0" w:rsidRDefault="00F318D0" w:rsidP="00D3695D">
      <w:pPr>
        <w:spacing w:after="0" w:line="240" w:lineRule="auto"/>
      </w:pPr>
      <w:r>
        <w:separator/>
      </w:r>
    </w:p>
  </w:endnote>
  <w:endnote w:type="continuationSeparator" w:id="0">
    <w:p w:rsidR="00F318D0" w:rsidRDefault="00F318D0" w:rsidP="00D3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430058"/>
      <w:docPartObj>
        <w:docPartGallery w:val="Page Numbers (Bottom of Page)"/>
        <w:docPartUnique/>
      </w:docPartObj>
    </w:sdtPr>
    <w:sdtEndPr/>
    <w:sdtContent>
      <w:p w:rsidR="001D2195" w:rsidRDefault="001D21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13">
          <w:rPr>
            <w:noProof/>
          </w:rPr>
          <w:t>8</w:t>
        </w:r>
        <w:r>
          <w:fldChar w:fldCharType="end"/>
        </w:r>
      </w:p>
    </w:sdtContent>
  </w:sdt>
  <w:p w:rsidR="001D2195" w:rsidRDefault="001D21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20043"/>
      <w:docPartObj>
        <w:docPartGallery w:val="Page Numbers (Bottom of Page)"/>
        <w:docPartUnique/>
      </w:docPartObj>
    </w:sdtPr>
    <w:sdtEndPr/>
    <w:sdtContent>
      <w:p w:rsidR="009A53B8" w:rsidRDefault="009A53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13">
          <w:rPr>
            <w:noProof/>
          </w:rPr>
          <w:t>1</w:t>
        </w:r>
        <w:r>
          <w:fldChar w:fldCharType="end"/>
        </w:r>
      </w:p>
    </w:sdtContent>
  </w:sdt>
  <w:p w:rsidR="009A53B8" w:rsidRDefault="009A53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D0" w:rsidRDefault="00F318D0" w:rsidP="00D3695D">
      <w:pPr>
        <w:spacing w:after="0" w:line="240" w:lineRule="auto"/>
      </w:pPr>
      <w:r>
        <w:separator/>
      </w:r>
    </w:p>
  </w:footnote>
  <w:footnote w:type="continuationSeparator" w:id="0">
    <w:p w:rsidR="00F318D0" w:rsidRDefault="00F318D0" w:rsidP="00D3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99" w:rsidRDefault="00F318D0">
    <w:pPr>
      <w:pStyle w:val="a3"/>
      <w:jc w:val="center"/>
    </w:pPr>
  </w:p>
  <w:p w:rsidR="00C34399" w:rsidRDefault="00F31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11"/>
    <w:rsid w:val="000250CD"/>
    <w:rsid w:val="00042CC9"/>
    <w:rsid w:val="000C7612"/>
    <w:rsid w:val="00115E33"/>
    <w:rsid w:val="00121191"/>
    <w:rsid w:val="001A7D6B"/>
    <w:rsid w:val="001B41A2"/>
    <w:rsid w:val="001D2195"/>
    <w:rsid w:val="001E776E"/>
    <w:rsid w:val="001F4082"/>
    <w:rsid w:val="001F6525"/>
    <w:rsid w:val="001F6F7A"/>
    <w:rsid w:val="002A5FC7"/>
    <w:rsid w:val="002C2115"/>
    <w:rsid w:val="002E7117"/>
    <w:rsid w:val="002F4A09"/>
    <w:rsid w:val="00306F83"/>
    <w:rsid w:val="00316953"/>
    <w:rsid w:val="00317A8C"/>
    <w:rsid w:val="00394607"/>
    <w:rsid w:val="00395C8C"/>
    <w:rsid w:val="00395EA6"/>
    <w:rsid w:val="00395FEA"/>
    <w:rsid w:val="00400D41"/>
    <w:rsid w:val="00423926"/>
    <w:rsid w:val="00461177"/>
    <w:rsid w:val="004D798C"/>
    <w:rsid w:val="005027D9"/>
    <w:rsid w:val="005539AA"/>
    <w:rsid w:val="0056411F"/>
    <w:rsid w:val="00566CA0"/>
    <w:rsid w:val="00582597"/>
    <w:rsid w:val="005A4B7F"/>
    <w:rsid w:val="006C4F2C"/>
    <w:rsid w:val="006E2023"/>
    <w:rsid w:val="0078705C"/>
    <w:rsid w:val="007B55FC"/>
    <w:rsid w:val="00851059"/>
    <w:rsid w:val="00880A84"/>
    <w:rsid w:val="008B1C7F"/>
    <w:rsid w:val="008C0BF3"/>
    <w:rsid w:val="008E6ED1"/>
    <w:rsid w:val="008F3578"/>
    <w:rsid w:val="00942A5F"/>
    <w:rsid w:val="0097486B"/>
    <w:rsid w:val="00985C5C"/>
    <w:rsid w:val="0099418A"/>
    <w:rsid w:val="009A5111"/>
    <w:rsid w:val="009A53B8"/>
    <w:rsid w:val="009B3B7D"/>
    <w:rsid w:val="00A03F4B"/>
    <w:rsid w:val="00A1412E"/>
    <w:rsid w:val="00A52EB3"/>
    <w:rsid w:val="00A61F17"/>
    <w:rsid w:val="00A74CC0"/>
    <w:rsid w:val="00AC3C81"/>
    <w:rsid w:val="00AC7501"/>
    <w:rsid w:val="00AD172E"/>
    <w:rsid w:val="00AF4884"/>
    <w:rsid w:val="00B12437"/>
    <w:rsid w:val="00B23F0F"/>
    <w:rsid w:val="00B250E1"/>
    <w:rsid w:val="00B34096"/>
    <w:rsid w:val="00B66688"/>
    <w:rsid w:val="00B74B0D"/>
    <w:rsid w:val="00B7659F"/>
    <w:rsid w:val="00B85360"/>
    <w:rsid w:val="00BB7217"/>
    <w:rsid w:val="00BC4E2E"/>
    <w:rsid w:val="00C156BA"/>
    <w:rsid w:val="00C33313"/>
    <w:rsid w:val="00C35B6F"/>
    <w:rsid w:val="00C8443B"/>
    <w:rsid w:val="00CC22DA"/>
    <w:rsid w:val="00D3695D"/>
    <w:rsid w:val="00D745FB"/>
    <w:rsid w:val="00DB5D19"/>
    <w:rsid w:val="00DE02A4"/>
    <w:rsid w:val="00DE0D7B"/>
    <w:rsid w:val="00DF7DB6"/>
    <w:rsid w:val="00E352F2"/>
    <w:rsid w:val="00E63782"/>
    <w:rsid w:val="00E84B3A"/>
    <w:rsid w:val="00F0785B"/>
    <w:rsid w:val="00F318D0"/>
    <w:rsid w:val="00F44B56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95D"/>
  </w:style>
  <w:style w:type="paragraph" w:styleId="a5">
    <w:name w:val="footnote text"/>
    <w:basedOn w:val="a"/>
    <w:link w:val="a6"/>
    <w:uiPriority w:val="99"/>
    <w:semiHidden/>
    <w:unhideWhenUsed/>
    <w:rsid w:val="00D369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695D"/>
    <w:rPr>
      <w:sz w:val="20"/>
      <w:szCs w:val="20"/>
    </w:rPr>
  </w:style>
  <w:style w:type="character" w:styleId="a7">
    <w:name w:val="footnote reference"/>
    <w:uiPriority w:val="99"/>
    <w:semiHidden/>
    <w:unhideWhenUsed/>
    <w:rsid w:val="00D3695D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1D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195"/>
  </w:style>
  <w:style w:type="paragraph" w:styleId="aa">
    <w:name w:val="Balloon Text"/>
    <w:basedOn w:val="a"/>
    <w:link w:val="ab"/>
    <w:uiPriority w:val="99"/>
    <w:semiHidden/>
    <w:unhideWhenUsed/>
    <w:rsid w:val="00B6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6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95D"/>
  </w:style>
  <w:style w:type="paragraph" w:styleId="a5">
    <w:name w:val="footnote text"/>
    <w:basedOn w:val="a"/>
    <w:link w:val="a6"/>
    <w:uiPriority w:val="99"/>
    <w:semiHidden/>
    <w:unhideWhenUsed/>
    <w:rsid w:val="00D369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695D"/>
    <w:rPr>
      <w:sz w:val="20"/>
      <w:szCs w:val="20"/>
    </w:rPr>
  </w:style>
  <w:style w:type="character" w:styleId="a7">
    <w:name w:val="footnote reference"/>
    <w:uiPriority w:val="99"/>
    <w:semiHidden/>
    <w:unhideWhenUsed/>
    <w:rsid w:val="00D3695D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1D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195"/>
  </w:style>
  <w:style w:type="paragraph" w:styleId="aa">
    <w:name w:val="Balloon Text"/>
    <w:basedOn w:val="a"/>
    <w:link w:val="ab"/>
    <w:uiPriority w:val="99"/>
    <w:semiHidden/>
    <w:unhideWhenUsed/>
    <w:rsid w:val="00B6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6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8B46-F882-417C-9813-4F87B533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Maks</cp:lastModifiedBy>
  <cp:revision>2</cp:revision>
  <cp:lastPrinted>2016-09-19T09:43:00Z</cp:lastPrinted>
  <dcterms:created xsi:type="dcterms:W3CDTF">2016-09-19T13:53:00Z</dcterms:created>
  <dcterms:modified xsi:type="dcterms:W3CDTF">2016-09-19T13:53:00Z</dcterms:modified>
</cp:coreProperties>
</file>