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5C" w:rsidRDefault="0086235C" w:rsidP="00197A8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6235C" w:rsidRDefault="0086235C" w:rsidP="0086235C">
      <w:pPr>
        <w:ind w:firstLine="567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86235C" w:rsidRDefault="0086235C" w:rsidP="0086235C">
      <w:pPr>
        <w:ind w:firstLine="567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«УТВЕРЖДЕНО»</w:t>
      </w:r>
    </w:p>
    <w:p w:rsidR="0086235C" w:rsidRDefault="0086235C" w:rsidP="0086235C">
      <w:pPr>
        <w:ind w:firstLine="567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Решением Общего собрания членов </w:t>
      </w:r>
    </w:p>
    <w:p w:rsidR="0086235C" w:rsidRDefault="0086235C" w:rsidP="0086235C">
      <w:pPr>
        <w:ind w:firstLine="567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саморегулируемой организации «Союз </w:t>
      </w:r>
      <w:proofErr w:type="gramStart"/>
      <w:r>
        <w:rPr>
          <w:rFonts w:ascii="Times New Roman" w:hAnsi="Times New Roman"/>
          <w:lang w:val="ru-RU"/>
        </w:rPr>
        <w:t>дорожно-транспортных</w:t>
      </w:r>
      <w:proofErr w:type="gramEnd"/>
      <w:r>
        <w:rPr>
          <w:rFonts w:ascii="Times New Roman" w:hAnsi="Times New Roman"/>
          <w:lang w:val="ru-RU"/>
        </w:rPr>
        <w:t xml:space="preserve"> </w:t>
      </w:r>
    </w:p>
    <w:p w:rsidR="0086235C" w:rsidRDefault="0086235C" w:rsidP="0086235C">
      <w:pPr>
        <w:ind w:firstLine="567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строителей «СОЮЗДОРСТРОЙ»</w:t>
      </w:r>
    </w:p>
    <w:p w:rsidR="0086235C" w:rsidRDefault="0086235C" w:rsidP="0086235C">
      <w:pPr>
        <w:ind w:firstLine="567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Протокол № 5 от « 28» октября 2016 г.</w:t>
      </w:r>
    </w:p>
    <w:p w:rsidR="00B71FE5" w:rsidRDefault="00B71FE5" w:rsidP="00B71FE5">
      <w:pPr>
        <w:shd w:val="clear" w:color="auto" w:fill="FFFFFF"/>
        <w:tabs>
          <w:tab w:val="left" w:leader="underscore" w:pos="2534"/>
        </w:tabs>
        <w:spacing w:line="274" w:lineRule="exact"/>
        <w:jc w:val="right"/>
        <w:rPr>
          <w:rFonts w:ascii="Times New Roman" w:hAnsi="Times New Roman"/>
          <w:bCs/>
          <w:spacing w:val="2"/>
          <w:lang w:val="ru-RU"/>
        </w:rPr>
      </w:pPr>
    </w:p>
    <w:p w:rsidR="00B71FE5" w:rsidRPr="00B71FE5" w:rsidRDefault="00B71FE5" w:rsidP="00B71FE5">
      <w:pPr>
        <w:shd w:val="clear" w:color="auto" w:fill="FFFFFF"/>
        <w:tabs>
          <w:tab w:val="left" w:leader="underscore" w:pos="2534"/>
        </w:tabs>
        <w:spacing w:line="274" w:lineRule="exact"/>
        <w:jc w:val="right"/>
        <w:rPr>
          <w:rFonts w:ascii="Times New Roman" w:hAnsi="Times New Roman"/>
          <w:bCs/>
          <w:spacing w:val="2"/>
          <w:lang w:val="ru-RU"/>
        </w:rPr>
      </w:pPr>
      <w:r w:rsidRPr="00B71FE5">
        <w:rPr>
          <w:rFonts w:ascii="Times New Roman" w:hAnsi="Times New Roman"/>
          <w:bCs/>
          <w:spacing w:val="2"/>
          <w:lang w:val="ru-RU"/>
        </w:rPr>
        <w:t>С изменениями, утвержденными общим</w:t>
      </w:r>
    </w:p>
    <w:p w:rsidR="00B71FE5" w:rsidRPr="008334FD" w:rsidRDefault="00765848" w:rsidP="00B71FE5">
      <w:pPr>
        <w:shd w:val="clear" w:color="auto" w:fill="FFFFFF"/>
        <w:tabs>
          <w:tab w:val="left" w:leader="underscore" w:pos="2534"/>
        </w:tabs>
        <w:spacing w:line="274" w:lineRule="exact"/>
        <w:jc w:val="right"/>
        <w:rPr>
          <w:rFonts w:ascii="Times New Roman" w:hAnsi="Times New Roman"/>
          <w:bCs/>
          <w:spacing w:val="2"/>
          <w:lang w:val="ru-RU"/>
        </w:rPr>
      </w:pPr>
      <w:r>
        <w:rPr>
          <w:rFonts w:ascii="Times New Roman" w:hAnsi="Times New Roman"/>
          <w:bCs/>
          <w:spacing w:val="2"/>
          <w:lang w:val="ru-RU"/>
        </w:rPr>
        <w:t xml:space="preserve"> Собранием с</w:t>
      </w:r>
      <w:r w:rsidR="00B71FE5" w:rsidRPr="008334FD">
        <w:rPr>
          <w:rFonts w:ascii="Times New Roman" w:hAnsi="Times New Roman"/>
          <w:bCs/>
          <w:spacing w:val="2"/>
          <w:lang w:val="ru-RU"/>
        </w:rPr>
        <w:t xml:space="preserve">аморегулируемой организации </w:t>
      </w:r>
    </w:p>
    <w:p w:rsidR="00B71FE5" w:rsidRPr="008334FD" w:rsidRDefault="00B71FE5" w:rsidP="00B71FE5">
      <w:pPr>
        <w:shd w:val="clear" w:color="auto" w:fill="FFFFFF"/>
        <w:tabs>
          <w:tab w:val="left" w:leader="underscore" w:pos="2534"/>
        </w:tabs>
        <w:spacing w:line="274" w:lineRule="exact"/>
        <w:jc w:val="right"/>
        <w:rPr>
          <w:rFonts w:ascii="Times New Roman" w:hAnsi="Times New Roman"/>
          <w:bCs/>
          <w:spacing w:val="2"/>
          <w:lang w:val="ru-RU"/>
        </w:rPr>
      </w:pPr>
      <w:r w:rsidRPr="008334FD">
        <w:rPr>
          <w:rFonts w:ascii="Times New Roman" w:hAnsi="Times New Roman"/>
          <w:bCs/>
          <w:spacing w:val="2"/>
          <w:lang w:val="ru-RU"/>
        </w:rPr>
        <w:t xml:space="preserve">«Союз </w:t>
      </w:r>
      <w:proofErr w:type="gramStart"/>
      <w:r w:rsidRPr="008334FD">
        <w:rPr>
          <w:rFonts w:ascii="Times New Roman" w:hAnsi="Times New Roman"/>
          <w:bCs/>
          <w:spacing w:val="2"/>
          <w:lang w:val="ru-RU"/>
        </w:rPr>
        <w:t>дорожно-транспортных</w:t>
      </w:r>
      <w:proofErr w:type="gramEnd"/>
      <w:r w:rsidRPr="008334FD">
        <w:rPr>
          <w:rFonts w:ascii="Times New Roman" w:hAnsi="Times New Roman"/>
          <w:bCs/>
          <w:spacing w:val="2"/>
          <w:lang w:val="ru-RU"/>
        </w:rPr>
        <w:t xml:space="preserve"> </w:t>
      </w:r>
    </w:p>
    <w:p w:rsidR="00B71FE5" w:rsidRPr="00B71FE5" w:rsidRDefault="00B71FE5" w:rsidP="00B71FE5">
      <w:pPr>
        <w:shd w:val="clear" w:color="auto" w:fill="FFFFFF"/>
        <w:tabs>
          <w:tab w:val="left" w:leader="underscore" w:pos="2534"/>
        </w:tabs>
        <w:spacing w:line="274" w:lineRule="exact"/>
        <w:jc w:val="right"/>
        <w:rPr>
          <w:rFonts w:ascii="Times New Roman" w:hAnsi="Times New Roman"/>
          <w:bCs/>
          <w:spacing w:val="2"/>
          <w:lang w:val="ru-RU"/>
        </w:rPr>
      </w:pPr>
      <w:r w:rsidRPr="00B71FE5">
        <w:rPr>
          <w:rFonts w:ascii="Times New Roman" w:hAnsi="Times New Roman"/>
          <w:bCs/>
          <w:spacing w:val="2"/>
          <w:lang w:val="ru-RU"/>
        </w:rPr>
        <w:t>строителей «СОЮЗДОРСТРОЙ»</w:t>
      </w:r>
    </w:p>
    <w:p w:rsidR="00B71FE5" w:rsidRPr="00B71FE5" w:rsidRDefault="00B71FE5" w:rsidP="00B71FE5">
      <w:pPr>
        <w:shd w:val="clear" w:color="auto" w:fill="FFFFFF"/>
        <w:tabs>
          <w:tab w:val="left" w:leader="underscore" w:pos="2534"/>
        </w:tabs>
        <w:spacing w:line="274" w:lineRule="exact"/>
        <w:jc w:val="right"/>
        <w:rPr>
          <w:rFonts w:ascii="Times New Roman" w:hAnsi="Times New Roman"/>
          <w:bCs/>
          <w:spacing w:val="2"/>
          <w:lang w:val="ru-RU"/>
        </w:rPr>
      </w:pPr>
      <w:r>
        <w:rPr>
          <w:rFonts w:ascii="Times New Roman" w:hAnsi="Times New Roman"/>
          <w:bCs/>
          <w:spacing w:val="2"/>
          <w:lang w:val="ru-RU"/>
        </w:rPr>
        <w:t>Протокол № 3 от « 28 » июня</w:t>
      </w:r>
      <w:r w:rsidRPr="00B71FE5">
        <w:rPr>
          <w:rFonts w:ascii="Times New Roman" w:hAnsi="Times New Roman"/>
          <w:bCs/>
          <w:spacing w:val="2"/>
          <w:lang w:val="ru-RU"/>
        </w:rPr>
        <w:t xml:space="preserve"> 2017 г.</w:t>
      </w:r>
    </w:p>
    <w:p w:rsidR="0086235C" w:rsidRPr="00B71FE5" w:rsidRDefault="0086235C" w:rsidP="0086235C">
      <w:pPr>
        <w:ind w:firstLine="567"/>
        <w:jc w:val="right"/>
        <w:rPr>
          <w:rFonts w:ascii="Times New Roman" w:hAnsi="Times New Roman"/>
          <w:b/>
          <w:color w:val="000000"/>
          <w:lang w:val="ru-RU"/>
        </w:rPr>
      </w:pPr>
    </w:p>
    <w:p w:rsidR="00197A87" w:rsidRPr="00197A87" w:rsidRDefault="00197A87" w:rsidP="00197A87">
      <w:pPr>
        <w:shd w:val="clear" w:color="auto" w:fill="FFFFFF"/>
        <w:tabs>
          <w:tab w:val="left" w:leader="underscore" w:pos="2534"/>
        </w:tabs>
        <w:spacing w:line="274" w:lineRule="exact"/>
        <w:jc w:val="right"/>
        <w:rPr>
          <w:rFonts w:ascii="Times New Roman" w:hAnsi="Times New Roman"/>
          <w:bCs/>
          <w:color w:val="FF0000"/>
          <w:spacing w:val="2"/>
          <w:lang w:val="ru-RU"/>
        </w:rPr>
      </w:pPr>
      <w:r w:rsidRPr="00197A87">
        <w:rPr>
          <w:rFonts w:ascii="Times New Roman" w:hAnsi="Times New Roman"/>
          <w:bCs/>
          <w:color w:val="FF0000"/>
          <w:spacing w:val="2"/>
          <w:lang w:val="ru-RU"/>
        </w:rPr>
        <w:t>С изменениями, утвержденными общим</w:t>
      </w:r>
    </w:p>
    <w:p w:rsidR="00197A87" w:rsidRPr="00197A87" w:rsidRDefault="00197A87" w:rsidP="00197A87">
      <w:pPr>
        <w:shd w:val="clear" w:color="auto" w:fill="FFFFFF"/>
        <w:tabs>
          <w:tab w:val="left" w:leader="underscore" w:pos="2534"/>
        </w:tabs>
        <w:spacing w:line="274" w:lineRule="exact"/>
        <w:jc w:val="right"/>
        <w:rPr>
          <w:rFonts w:ascii="Times New Roman" w:hAnsi="Times New Roman"/>
          <w:bCs/>
          <w:color w:val="FF0000"/>
          <w:spacing w:val="2"/>
          <w:lang w:val="ru-RU"/>
        </w:rPr>
      </w:pPr>
      <w:r w:rsidRPr="00197A87">
        <w:rPr>
          <w:rFonts w:ascii="Times New Roman" w:hAnsi="Times New Roman"/>
          <w:bCs/>
          <w:color w:val="FF0000"/>
          <w:spacing w:val="2"/>
          <w:lang w:val="ru-RU"/>
        </w:rPr>
        <w:t xml:space="preserve"> Собранием саморегулируемой организации </w:t>
      </w:r>
    </w:p>
    <w:p w:rsidR="00197A87" w:rsidRPr="00197A87" w:rsidRDefault="00197A87" w:rsidP="00197A87">
      <w:pPr>
        <w:shd w:val="clear" w:color="auto" w:fill="FFFFFF"/>
        <w:tabs>
          <w:tab w:val="left" w:leader="underscore" w:pos="2534"/>
        </w:tabs>
        <w:spacing w:line="274" w:lineRule="exact"/>
        <w:jc w:val="right"/>
        <w:rPr>
          <w:rFonts w:ascii="Times New Roman" w:hAnsi="Times New Roman"/>
          <w:bCs/>
          <w:color w:val="FF0000"/>
          <w:spacing w:val="2"/>
          <w:lang w:val="ru-RU"/>
        </w:rPr>
      </w:pPr>
      <w:r w:rsidRPr="00197A87">
        <w:rPr>
          <w:rFonts w:ascii="Times New Roman" w:hAnsi="Times New Roman"/>
          <w:bCs/>
          <w:color w:val="FF0000"/>
          <w:spacing w:val="2"/>
          <w:lang w:val="ru-RU"/>
        </w:rPr>
        <w:t xml:space="preserve">«Союз </w:t>
      </w:r>
      <w:proofErr w:type="gramStart"/>
      <w:r w:rsidRPr="00197A87">
        <w:rPr>
          <w:rFonts w:ascii="Times New Roman" w:hAnsi="Times New Roman"/>
          <w:bCs/>
          <w:color w:val="FF0000"/>
          <w:spacing w:val="2"/>
          <w:lang w:val="ru-RU"/>
        </w:rPr>
        <w:t>дорожно-транспортных</w:t>
      </w:r>
      <w:proofErr w:type="gramEnd"/>
      <w:r w:rsidRPr="00197A87">
        <w:rPr>
          <w:rFonts w:ascii="Times New Roman" w:hAnsi="Times New Roman"/>
          <w:bCs/>
          <w:color w:val="FF0000"/>
          <w:spacing w:val="2"/>
          <w:lang w:val="ru-RU"/>
        </w:rPr>
        <w:t xml:space="preserve"> </w:t>
      </w:r>
    </w:p>
    <w:p w:rsidR="00197A87" w:rsidRPr="00197A87" w:rsidRDefault="00197A87" w:rsidP="00197A87">
      <w:pPr>
        <w:shd w:val="clear" w:color="auto" w:fill="FFFFFF"/>
        <w:tabs>
          <w:tab w:val="left" w:leader="underscore" w:pos="2534"/>
        </w:tabs>
        <w:spacing w:line="274" w:lineRule="exact"/>
        <w:jc w:val="right"/>
        <w:rPr>
          <w:rFonts w:ascii="Times New Roman" w:hAnsi="Times New Roman"/>
          <w:bCs/>
          <w:color w:val="FF0000"/>
          <w:spacing w:val="2"/>
          <w:lang w:val="ru-RU"/>
        </w:rPr>
      </w:pPr>
      <w:r w:rsidRPr="00197A87">
        <w:rPr>
          <w:rFonts w:ascii="Times New Roman" w:hAnsi="Times New Roman"/>
          <w:bCs/>
          <w:color w:val="FF0000"/>
          <w:spacing w:val="2"/>
          <w:lang w:val="ru-RU"/>
        </w:rPr>
        <w:t>строителей «СОЮЗДОРСТРОЙ»</w:t>
      </w:r>
    </w:p>
    <w:p w:rsidR="00197A87" w:rsidRPr="00197A87" w:rsidRDefault="00197A87" w:rsidP="00197A87">
      <w:pPr>
        <w:shd w:val="clear" w:color="auto" w:fill="FFFFFF"/>
        <w:tabs>
          <w:tab w:val="left" w:leader="underscore" w:pos="2534"/>
        </w:tabs>
        <w:spacing w:line="274" w:lineRule="exact"/>
        <w:jc w:val="right"/>
        <w:rPr>
          <w:rFonts w:ascii="Times New Roman" w:hAnsi="Times New Roman"/>
          <w:bCs/>
          <w:color w:val="FF0000"/>
          <w:spacing w:val="2"/>
          <w:lang w:val="ru-RU"/>
        </w:rPr>
      </w:pPr>
      <w:r w:rsidRPr="00197A87">
        <w:rPr>
          <w:rFonts w:ascii="Times New Roman" w:hAnsi="Times New Roman"/>
          <w:bCs/>
          <w:color w:val="FF0000"/>
          <w:spacing w:val="2"/>
          <w:lang w:val="ru-RU"/>
        </w:rPr>
        <w:t>Протокол № 3 от 25 сентября 2018</w:t>
      </w:r>
      <w:r w:rsidRPr="00197A87">
        <w:rPr>
          <w:rFonts w:ascii="Times New Roman" w:hAnsi="Times New Roman"/>
          <w:bCs/>
          <w:color w:val="FF0000"/>
          <w:spacing w:val="2"/>
          <w:lang w:val="ru-RU"/>
        </w:rPr>
        <w:t xml:space="preserve"> г.</w:t>
      </w:r>
    </w:p>
    <w:p w:rsidR="0086235C" w:rsidRDefault="0086235C" w:rsidP="00197A87">
      <w:pPr>
        <w:pStyle w:val="a4"/>
        <w:spacing w:after="0" w:line="240" w:lineRule="auto"/>
        <w:ind w:left="0"/>
        <w:jc w:val="right"/>
        <w:rPr>
          <w:rFonts w:ascii="Times New Roman" w:hAnsi="Times New Roman"/>
          <w:bCs/>
        </w:rPr>
      </w:pPr>
    </w:p>
    <w:p w:rsidR="0086235C" w:rsidRDefault="0086235C" w:rsidP="0086235C">
      <w:pPr>
        <w:pStyle w:val="a4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:rsidR="0086235C" w:rsidRDefault="0086235C" w:rsidP="0086235C">
      <w:pPr>
        <w:pStyle w:val="a4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:rsidR="0086235C" w:rsidRDefault="0086235C" w:rsidP="0086235C">
      <w:pPr>
        <w:pStyle w:val="a4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:rsidR="0086235C" w:rsidRDefault="0086235C" w:rsidP="0086235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ПОЛОЖЕНИЕ</w:t>
      </w:r>
    </w:p>
    <w:p w:rsidR="0086235C" w:rsidRDefault="0086235C" w:rsidP="0086235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о компенсационном фонде обеспечения договорных обязательств</w:t>
      </w:r>
    </w:p>
    <w:p w:rsidR="0086235C" w:rsidRDefault="0086235C" w:rsidP="0086235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саморегулируемой организации</w:t>
      </w:r>
    </w:p>
    <w:p w:rsidR="0086235C" w:rsidRDefault="0086235C" w:rsidP="0086235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«Союз дорожно-транспортных строителей «СОЮЗДОРСТРОЙ»</w:t>
      </w:r>
    </w:p>
    <w:p w:rsidR="0086235C" w:rsidRDefault="0086235C" w:rsidP="0086235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86235C" w:rsidRDefault="0086235C" w:rsidP="0086235C">
      <w:pPr>
        <w:pStyle w:val="a4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:rsidR="0086235C" w:rsidRDefault="0086235C" w:rsidP="0086235C">
      <w:pPr>
        <w:pStyle w:val="a4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:rsidR="0086235C" w:rsidRDefault="0086235C" w:rsidP="0086235C">
      <w:pPr>
        <w:pStyle w:val="a4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:rsidR="0086235C" w:rsidRDefault="0086235C" w:rsidP="0086235C">
      <w:pPr>
        <w:pStyle w:val="a4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:rsidR="0086235C" w:rsidRDefault="0086235C" w:rsidP="0086235C">
      <w:pPr>
        <w:pStyle w:val="a4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:rsidR="0086235C" w:rsidRDefault="0086235C" w:rsidP="0086235C">
      <w:pPr>
        <w:pStyle w:val="a4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:rsidR="0086235C" w:rsidRDefault="0086235C" w:rsidP="0086235C">
      <w:pPr>
        <w:rPr>
          <w:rFonts w:ascii="Times New Roman" w:hAnsi="Times New Roman"/>
          <w:lang w:val="ru-RU"/>
        </w:rPr>
      </w:pPr>
    </w:p>
    <w:p w:rsidR="0086235C" w:rsidRDefault="0086235C" w:rsidP="0086235C">
      <w:pPr>
        <w:rPr>
          <w:rFonts w:ascii="Times New Roman" w:hAnsi="Times New Roman"/>
          <w:lang w:val="ru-RU"/>
        </w:rPr>
      </w:pPr>
    </w:p>
    <w:p w:rsidR="0086235C" w:rsidRDefault="0086235C" w:rsidP="0086235C">
      <w:pPr>
        <w:rPr>
          <w:rFonts w:ascii="Times New Roman" w:hAnsi="Times New Roman"/>
          <w:lang w:val="ru-RU"/>
        </w:rPr>
      </w:pPr>
    </w:p>
    <w:p w:rsidR="00B71FE5" w:rsidRDefault="00B71FE5" w:rsidP="0086235C">
      <w:pPr>
        <w:rPr>
          <w:rFonts w:ascii="Times New Roman" w:hAnsi="Times New Roman"/>
          <w:lang w:val="ru-RU"/>
        </w:rPr>
      </w:pPr>
    </w:p>
    <w:p w:rsidR="00B71FE5" w:rsidRDefault="00B71FE5" w:rsidP="0086235C">
      <w:pPr>
        <w:rPr>
          <w:rFonts w:ascii="Times New Roman" w:hAnsi="Times New Roman"/>
          <w:lang w:val="ru-RU"/>
        </w:rPr>
      </w:pPr>
    </w:p>
    <w:p w:rsidR="00B71FE5" w:rsidRDefault="00B71FE5" w:rsidP="0086235C">
      <w:pPr>
        <w:rPr>
          <w:rFonts w:ascii="Times New Roman" w:hAnsi="Times New Roman"/>
          <w:lang w:val="ru-RU"/>
        </w:rPr>
      </w:pPr>
    </w:p>
    <w:p w:rsidR="00B71FE5" w:rsidRDefault="00B71FE5" w:rsidP="0086235C">
      <w:pPr>
        <w:rPr>
          <w:rFonts w:ascii="Times New Roman" w:hAnsi="Times New Roman"/>
          <w:lang w:val="ru-RU"/>
        </w:rPr>
      </w:pPr>
    </w:p>
    <w:p w:rsidR="0086235C" w:rsidRDefault="0086235C" w:rsidP="0086235C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Москва </w:t>
      </w:r>
    </w:p>
    <w:p w:rsidR="0086235C" w:rsidRDefault="00197A87" w:rsidP="0086235C">
      <w:pPr>
        <w:jc w:val="center"/>
        <w:rPr>
          <w:rFonts w:ascii="Times New Roman" w:hAnsi="Times New Roman"/>
          <w:b/>
          <w:sz w:val="4"/>
          <w:lang w:val="ru-RU"/>
        </w:rPr>
      </w:pPr>
      <w:r w:rsidRPr="00197A87">
        <w:rPr>
          <w:rFonts w:ascii="Times New Roman" w:hAnsi="Times New Roman"/>
          <w:b/>
          <w:color w:val="FF0000"/>
          <w:lang w:val="ru-RU"/>
        </w:rPr>
        <w:t>2018</w:t>
      </w:r>
      <w:r>
        <w:rPr>
          <w:rFonts w:ascii="Times New Roman" w:hAnsi="Times New Roman"/>
          <w:b/>
          <w:color w:val="FF0000"/>
          <w:lang w:val="ru-RU"/>
        </w:rPr>
        <w:t xml:space="preserve"> </w:t>
      </w:r>
      <w:r w:rsidR="0086235C" w:rsidRPr="00197A87">
        <w:rPr>
          <w:rFonts w:ascii="Times New Roman" w:hAnsi="Times New Roman"/>
          <w:b/>
          <w:color w:val="FF0000"/>
          <w:lang w:val="ru-RU"/>
        </w:rPr>
        <w:t>г.</w:t>
      </w:r>
      <w:r w:rsidR="0086235C">
        <w:rPr>
          <w:rFonts w:ascii="Times New Roman" w:hAnsi="Times New Roman"/>
          <w:b/>
          <w:lang w:val="ru-RU"/>
        </w:rPr>
        <w:br w:type="page"/>
      </w:r>
    </w:p>
    <w:p w:rsidR="0086235C" w:rsidRDefault="0086235C" w:rsidP="0086235C">
      <w:pPr>
        <w:pStyle w:val="a3"/>
        <w:numPr>
          <w:ilvl w:val="0"/>
          <w:numId w:val="1"/>
        </w:numPr>
        <w:tabs>
          <w:tab w:val="left" w:pos="426"/>
        </w:tabs>
        <w:spacing w:before="240" w:beforeAutospacing="0" w:after="120" w:afterAutospacing="0"/>
        <w:ind w:left="0" w:firstLine="567"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ПОЛОЖЕНИЯ</w:t>
      </w:r>
    </w:p>
    <w:p w:rsidR="0086235C" w:rsidRDefault="0086235C" w:rsidP="0086235C">
      <w:pPr>
        <w:pStyle w:val="a3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Настоящее  Положение  регулирует вопросы создания, размещения и использования компенсационного фонда обеспечения договорных обязательств саморегулируемой организации «Союз дорожно-транспортных строителей «СОЮЗДОРСТРОЙ» (далее – Союз).</w:t>
      </w:r>
    </w:p>
    <w:p w:rsidR="0086235C" w:rsidRDefault="0086235C" w:rsidP="0086235C">
      <w:pPr>
        <w:pStyle w:val="a3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Положение разработано в соответствии с законодательством Российской Федерации.</w:t>
      </w:r>
    </w:p>
    <w:p w:rsidR="0086235C" w:rsidRDefault="0086235C" w:rsidP="0086235C">
      <w:pPr>
        <w:pStyle w:val="a3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Компенсационный фонд обеспечения договорных обязатель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едставляет обособленное имущество, являющееся собственностью Союза, которое формируется в денежной форме за счет взносов членов Союза.</w:t>
      </w:r>
    </w:p>
    <w:p w:rsidR="0086235C" w:rsidRDefault="0086235C" w:rsidP="0086235C">
      <w:pPr>
        <w:pStyle w:val="a3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Компенсационный фонд договорных обязательств образуется в целях обеспечения имущественной ответственности членов Союза по обязательствам, возникшим вследствие неисполнения или ненадлежащего исполнения ими обязательств по договора строительного подряда, заключенным с использованием конкурентных способов заключения договоров.</w:t>
      </w:r>
    </w:p>
    <w:p w:rsidR="0086235C" w:rsidRDefault="0086235C" w:rsidP="0086235C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Союз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случаях, предусмотренных статьей 60.1 Градостроительного кодекса Российской Федерации.</w:t>
      </w:r>
    </w:p>
    <w:p w:rsidR="0086235C" w:rsidRDefault="0086235C" w:rsidP="0086235C">
      <w:pPr>
        <w:pStyle w:val="a3"/>
        <w:numPr>
          <w:ilvl w:val="0"/>
          <w:numId w:val="1"/>
        </w:numPr>
        <w:tabs>
          <w:tab w:val="left" w:pos="426"/>
        </w:tabs>
        <w:spacing w:before="240" w:beforeAutospacing="0" w:after="120" w:afterAutospacing="0"/>
        <w:ind w:left="0" w:firstLine="0"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ПОРЯДОК  ФОРМИРОВАНИЯ КОМПЕНСАЦИОННОГО  ФОНДА</w:t>
      </w:r>
    </w:p>
    <w:p w:rsidR="0086235C" w:rsidRDefault="0086235C" w:rsidP="0086235C">
      <w:pPr>
        <w:pStyle w:val="a3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Компенсационный фонд обеспечения договорных обязательств формируется в обязательном порядке по решению постоянно действующего коллегиального органа управления Союза  (Совет Союза) в случае, если  не менее чем тридцать членов Союза подали заявления о намерении принимать участие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договоров строительного подряда</w:t>
      </w:r>
      <w:r w:rsidR="00A92F8F">
        <w:rPr>
          <w:sz w:val="28"/>
          <w:szCs w:val="28"/>
        </w:rPr>
        <w:t xml:space="preserve">, </w:t>
      </w:r>
      <w:r w:rsidR="00A92F8F">
        <w:rPr>
          <w:color w:val="FF0000"/>
          <w:sz w:val="28"/>
          <w:szCs w:val="28"/>
        </w:rPr>
        <w:t>договоров подряда на осуществление сноса</w:t>
      </w:r>
      <w:r w:rsidR="00355748"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с использованием конкурентных способов заключения договоров. Размер данного компенсационного фонда рассчитывается как сумма определенных для каждого уровня ответственности по обязательствам членов Союза произведений количества ее членов, указавших в заявлении о намерении одинаковый уровень ответственности по обязательствам, и размера взносов в данный компенсационный фонд, установленного для данного уровня ответственности по обязательствам.</w:t>
      </w:r>
    </w:p>
    <w:p w:rsidR="0086235C" w:rsidRDefault="0086235C" w:rsidP="0086235C">
      <w:pPr>
        <w:pStyle w:val="ConsPlusNormal"/>
        <w:ind w:firstLine="540"/>
        <w:jc w:val="both"/>
      </w:pPr>
      <w:r>
        <w:rPr>
          <w:sz w:val="28"/>
        </w:rPr>
        <w:t xml:space="preserve">2.2. </w:t>
      </w:r>
      <w:proofErr w:type="gramStart"/>
      <w:r>
        <w:rPr>
          <w:sz w:val="28"/>
        </w:rPr>
        <w:t>Размер компенсационного фонда обеспечения договорных обязательств определяются Союзом, на основании документов, представленных его членами, с учетом ранее внесенных ими взносов в компенсационный фонд такой некоммерческой организации, а также с учетом взносов, внесенных ранее исключенными членами Союза и членами Союза, добровольно прекратившими в ней членство, взносов, перечисленных другими саморегулируемыми организациями за членов, добровольно прекративших в них членство, и доходов, полученных от</w:t>
      </w:r>
      <w:proofErr w:type="gramEnd"/>
      <w:r>
        <w:rPr>
          <w:sz w:val="28"/>
        </w:rPr>
        <w:t xml:space="preserve"> размещения средс</w:t>
      </w:r>
      <w:r w:rsidR="00912AA0">
        <w:rPr>
          <w:sz w:val="28"/>
        </w:rPr>
        <w:t xml:space="preserve">тв </w:t>
      </w:r>
      <w:r w:rsidR="00912AA0">
        <w:rPr>
          <w:sz w:val="28"/>
        </w:rPr>
        <w:lastRenderedPageBreak/>
        <w:t xml:space="preserve">компенсационного фонда </w:t>
      </w:r>
      <w:proofErr w:type="gramStart"/>
      <w:r w:rsidR="00912AA0">
        <w:rPr>
          <w:sz w:val="28"/>
        </w:rPr>
        <w:t>Союза</w:t>
      </w:r>
      <w:proofErr w:type="gramEnd"/>
      <w:r w:rsidR="00912AA0">
        <w:rPr>
          <w:sz w:val="28"/>
        </w:rPr>
        <w:t xml:space="preserve"> а также средств полученных от наложения на членов Союза штрафов.</w:t>
      </w:r>
    </w:p>
    <w:p w:rsidR="0086235C" w:rsidRDefault="0086235C" w:rsidP="0086235C">
      <w:pPr>
        <w:pStyle w:val="ConsPlusNormal"/>
        <w:ind w:firstLine="540"/>
        <w:jc w:val="both"/>
      </w:pPr>
      <w:proofErr w:type="gramStart"/>
      <w:r>
        <w:rPr>
          <w:sz w:val="28"/>
        </w:rPr>
        <w:t xml:space="preserve">2.3.В случае принятия решения о формировании компенсационного фонда обеспечения договорных обязательств, в него зачисляются  средства компенсационного фонда Союза, внесенные ранее исключенными членами и членами, добровольно прекратившими членство в саморегулируемой организации, доходы, полученные от размещения средств компенсационного фонда, за исключением случая, предусмотренного </w:t>
      </w:r>
      <w:r>
        <w:rPr>
          <w:rFonts w:eastAsia="Times New Roman"/>
          <w:sz w:val="28"/>
          <w:szCs w:val="28"/>
        </w:rPr>
        <w:t>Федеральным законом о введении в действие Градостроительно</w:t>
      </w:r>
      <w:r w:rsidR="00D772ED">
        <w:rPr>
          <w:rFonts w:eastAsia="Times New Roman"/>
          <w:sz w:val="28"/>
          <w:szCs w:val="28"/>
        </w:rPr>
        <w:t>го кодекса Россий</w:t>
      </w:r>
      <w:r w:rsidR="00912AA0">
        <w:rPr>
          <w:rFonts w:eastAsia="Times New Roman"/>
          <w:sz w:val="28"/>
          <w:szCs w:val="28"/>
        </w:rPr>
        <w:t>ской Федерации, а также средств полученных</w:t>
      </w:r>
      <w:r w:rsidR="00D772ED">
        <w:rPr>
          <w:rFonts w:eastAsia="Times New Roman"/>
          <w:sz w:val="28"/>
          <w:szCs w:val="28"/>
        </w:rPr>
        <w:t xml:space="preserve"> от наложения на членов</w:t>
      </w:r>
      <w:proofErr w:type="gramEnd"/>
      <w:r w:rsidR="00D772ED">
        <w:rPr>
          <w:rFonts w:eastAsia="Times New Roman"/>
          <w:sz w:val="28"/>
          <w:szCs w:val="28"/>
        </w:rPr>
        <w:t xml:space="preserve"> Союза штрафов</w:t>
      </w:r>
      <w:r w:rsidR="00912AA0">
        <w:rPr>
          <w:rFonts w:eastAsia="Times New Roman"/>
          <w:sz w:val="28"/>
          <w:szCs w:val="28"/>
        </w:rPr>
        <w:t>.</w:t>
      </w:r>
    </w:p>
    <w:p w:rsidR="0086235C" w:rsidRDefault="0086235C" w:rsidP="0086235C">
      <w:pPr>
        <w:pStyle w:val="a3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Минимальный размер взноса в компенсационный фонд обеспечения договорных обязательств на одного члена Союза, выразившего намерение принимать участие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договоров строительного подряда</w:t>
      </w:r>
      <w:r w:rsidR="00A92F8F">
        <w:rPr>
          <w:sz w:val="28"/>
          <w:szCs w:val="28"/>
        </w:rPr>
        <w:t xml:space="preserve">, </w:t>
      </w:r>
      <w:r w:rsidR="00A92F8F">
        <w:rPr>
          <w:color w:val="FF0000"/>
          <w:sz w:val="28"/>
          <w:szCs w:val="28"/>
        </w:rPr>
        <w:t>договоров подряда на осуществление сноса</w:t>
      </w:r>
      <w:r w:rsidR="00355748"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с использованием конкурентных способов заключения договоров, в зависимости от уровня ответственности члена саморегулируемой организации составляет:</w:t>
      </w:r>
    </w:p>
    <w:p w:rsidR="0086235C" w:rsidRDefault="0086235C" w:rsidP="0086235C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1) 200 000 двести тысяч рублей в случае, если предельный размер обязательств по таким договорам не превышает шестьдесят миллионов рублей (первый уровень ответственности члена саморегулируемой организации)</w:t>
      </w:r>
    </w:p>
    <w:p w:rsidR="0086235C" w:rsidRDefault="0086235C" w:rsidP="0086235C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2) 2 500 000 (два миллиона пятьсот тысяч рублей) в случае, если предельный размер обязательств по таким договорам не превышает пятьсот миллионов рублей (второй уровень ответственности члена саморегулируемой организации)</w:t>
      </w:r>
    </w:p>
    <w:p w:rsidR="0086235C" w:rsidRDefault="0086235C" w:rsidP="0086235C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3) 4 500 000 (четыре миллиона пятьсот тысяч) рублей в случае, если предельный размер обязательств по таким договорам не превышает три миллиарда рублей (третий уровень ответственности члена саморегулируемой организации);</w:t>
      </w:r>
    </w:p>
    <w:p w:rsidR="0086235C" w:rsidRDefault="0086235C" w:rsidP="0086235C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4) 7 000 000 (семь миллионов) рублей в случае, если предельный размер обязательств по таким договорам не превышает десять миллиардов рублей (четвертый уровень ответственности члена саморегулируемой организации);</w:t>
      </w:r>
    </w:p>
    <w:p w:rsidR="0086235C" w:rsidRDefault="0086235C" w:rsidP="0086235C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5) 25 000 000 (двадцать пять миллионов) рублей в случае, если предельный размер обязательств по таким договорам составляет десять миллиардов рублей и более (пятый уровень ответственности члена саморегулируемой организации);</w:t>
      </w:r>
    </w:p>
    <w:p w:rsidR="0086235C" w:rsidRDefault="0086235C" w:rsidP="0086235C">
      <w:pPr>
        <w:pStyle w:val="a3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Перечисление взносов в компенсационный фонд обеспечения договорных обязательств осуществляется на специальный расчетный счет Союза.</w:t>
      </w:r>
    </w:p>
    <w:p w:rsidR="0086235C" w:rsidRDefault="0086235C" w:rsidP="0086235C">
      <w:pPr>
        <w:pStyle w:val="a3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Не допускается уплата взноса (взносов) в компенсационный фонд обеспечения договорных обязательств Союза в рассрочку или иным способом, исключающим единовременную уплату указанного взноса, а также уплата взноса третьими лицами, не являющимися членами Союза.</w:t>
      </w:r>
    </w:p>
    <w:p w:rsidR="0086235C" w:rsidRDefault="0086235C" w:rsidP="0086235C">
      <w:pPr>
        <w:pStyle w:val="a3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При вступлении индивидуального предпринимателя, юридического лица в состав членов Союза, с указанием в заявлении о намерении принимать участие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договоров </w:t>
      </w:r>
      <w:r w:rsidR="00A92F8F">
        <w:rPr>
          <w:sz w:val="28"/>
          <w:szCs w:val="28"/>
        </w:rPr>
        <w:t xml:space="preserve">строительного </w:t>
      </w:r>
      <w:r>
        <w:rPr>
          <w:sz w:val="28"/>
          <w:szCs w:val="28"/>
        </w:rPr>
        <w:t>подряда</w:t>
      </w:r>
      <w:r w:rsidR="00A92F8F">
        <w:rPr>
          <w:sz w:val="28"/>
          <w:szCs w:val="28"/>
        </w:rPr>
        <w:t xml:space="preserve">, </w:t>
      </w:r>
      <w:r w:rsidR="00A92F8F">
        <w:rPr>
          <w:color w:val="FF0000"/>
          <w:sz w:val="28"/>
          <w:szCs w:val="28"/>
        </w:rPr>
        <w:t xml:space="preserve">договоров подряда </w:t>
      </w:r>
      <w:r w:rsidR="00A92F8F">
        <w:rPr>
          <w:color w:val="FF0000"/>
          <w:sz w:val="28"/>
          <w:szCs w:val="28"/>
        </w:rPr>
        <w:lastRenderedPageBreak/>
        <w:t>на осуществление сноса</w:t>
      </w:r>
      <w:r w:rsidR="00355748"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с использованием конкурентных способов заключения договоров, он обязан уплатить взнос в компенсационный фонд договорных обязательств в размере, установленном п. 2.2 настоящего Положения.</w:t>
      </w:r>
    </w:p>
    <w:p w:rsidR="0086235C" w:rsidRDefault="0086235C" w:rsidP="0086235C">
      <w:pPr>
        <w:pStyle w:val="a3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Не допускается освобождение члена Союза, подавшего заявление о намерении принимать участие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 договоров строительного подряда</w:t>
      </w:r>
      <w:r w:rsidR="00A92F8F">
        <w:rPr>
          <w:sz w:val="28"/>
          <w:szCs w:val="28"/>
        </w:rPr>
        <w:t xml:space="preserve">, </w:t>
      </w:r>
      <w:r w:rsidR="00A92F8F">
        <w:rPr>
          <w:color w:val="FF0000"/>
          <w:sz w:val="28"/>
          <w:szCs w:val="28"/>
        </w:rPr>
        <w:t>договоров подряда на осуществление сноса</w:t>
      </w:r>
      <w:r w:rsidR="00355748"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с использованием конкурентных способов заключения договоров, от обязанности внесения взноса в компенсационный фонд обеспечения договорных обязательств в случае, если Союзом принято решение о формировании такого компенсационного фонда.</w:t>
      </w:r>
    </w:p>
    <w:p w:rsidR="0086235C" w:rsidRDefault="0086235C" w:rsidP="0086235C">
      <w:pPr>
        <w:pStyle w:val="a6"/>
        <w:rPr>
          <w:sz w:val="28"/>
          <w:szCs w:val="28"/>
          <w:lang w:val="ru-RU"/>
        </w:rPr>
      </w:pPr>
    </w:p>
    <w:p w:rsidR="0086235C" w:rsidRDefault="0086235C" w:rsidP="0086235C">
      <w:pPr>
        <w:pStyle w:val="a3"/>
        <w:tabs>
          <w:tab w:val="left" w:pos="1134"/>
        </w:tabs>
        <w:spacing w:before="0" w:beforeAutospacing="0" w:after="0" w:afterAutospacing="0"/>
        <w:ind w:left="567"/>
        <w:jc w:val="both"/>
        <w:textAlignment w:val="top"/>
        <w:rPr>
          <w:sz w:val="28"/>
          <w:szCs w:val="28"/>
        </w:rPr>
      </w:pPr>
    </w:p>
    <w:p w:rsidR="0086235C" w:rsidRDefault="0086235C" w:rsidP="0086235C">
      <w:pPr>
        <w:pStyle w:val="a3"/>
        <w:numPr>
          <w:ilvl w:val="0"/>
          <w:numId w:val="1"/>
        </w:numPr>
        <w:tabs>
          <w:tab w:val="left" w:pos="426"/>
        </w:tabs>
        <w:spacing w:before="240" w:beforeAutospacing="0" w:after="120" w:afterAutospacing="0"/>
        <w:ind w:left="0" w:firstLine="0"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РАЗМЕЩЕНИЕ КОМПЕНСАЦИОННОГО  ФОНДА</w:t>
      </w:r>
    </w:p>
    <w:p w:rsidR="0086235C" w:rsidRDefault="0086235C" w:rsidP="0086235C">
      <w:pPr>
        <w:pStyle w:val="a3"/>
        <w:numPr>
          <w:ilvl w:val="1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сохранения размера компенсационного фонда обеспечения договорных обязательств Союза средства этого фонда</w:t>
      </w:r>
      <w:proofErr w:type="gramEnd"/>
      <w:r>
        <w:rPr>
          <w:sz w:val="28"/>
          <w:szCs w:val="28"/>
        </w:rPr>
        <w:t xml:space="preserve"> размещаются на специальных банковских счетах, открытых в российских кредитных организациях, соответствующих требованиям, установленным Правительством Российской Федерации. Специальный банковский счет открывается отдельно для размещения средств компенсационного фонда обеспечения договорных обязательств.</w:t>
      </w:r>
    </w:p>
    <w:p w:rsidR="0086235C" w:rsidRDefault="0086235C" w:rsidP="0086235C">
      <w:pPr>
        <w:pStyle w:val="a3"/>
        <w:numPr>
          <w:ilvl w:val="1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Договоры специального банковского счета являются бессрочными. </w:t>
      </w:r>
      <w:proofErr w:type="gramStart"/>
      <w:r>
        <w:rPr>
          <w:rFonts w:eastAsia="Calibri"/>
          <w:sz w:val="28"/>
          <w:szCs w:val="28"/>
        </w:rPr>
        <w:t>При заключении договора специального банковского счета Союз дает своё согласие на предоставление кредитной организацией, в которой открыт специальный банковский счет, по запросу органа надзора за саморегулируемыми организациями информации о выплатах из средств компенс</w:t>
      </w:r>
      <w:r>
        <w:rPr>
          <w:sz w:val="28"/>
          <w:szCs w:val="28"/>
        </w:rPr>
        <w:t>ационного фонда обеспечения договорных обязательств</w:t>
      </w:r>
      <w:r>
        <w:rPr>
          <w:rFonts w:eastAsia="Calibri"/>
          <w:sz w:val="28"/>
          <w:szCs w:val="28"/>
        </w:rPr>
        <w:t>, об остатке средств на специальном счете (счетах), а также о средствах компенсационного фонда</w:t>
      </w:r>
      <w:r>
        <w:rPr>
          <w:sz w:val="28"/>
          <w:szCs w:val="28"/>
        </w:rPr>
        <w:t xml:space="preserve"> обеспечения договорных обязательств</w:t>
      </w:r>
      <w:r>
        <w:rPr>
          <w:rFonts w:eastAsia="Calibri"/>
          <w:sz w:val="28"/>
          <w:szCs w:val="28"/>
        </w:rPr>
        <w:t xml:space="preserve"> Союза, размещенных во вкладах (депозитах) и в</w:t>
      </w:r>
      <w:proofErr w:type="gramEnd"/>
      <w:r>
        <w:rPr>
          <w:rFonts w:eastAsia="Calibri"/>
          <w:sz w:val="28"/>
          <w:szCs w:val="28"/>
        </w:rPr>
        <w:t xml:space="preserve"> иных финансовых активах саморегулируемых организаций, по форме, установленной Банком России.</w:t>
      </w:r>
    </w:p>
    <w:p w:rsidR="0086235C" w:rsidRDefault="0086235C" w:rsidP="0086235C">
      <w:pPr>
        <w:pStyle w:val="a3"/>
        <w:numPr>
          <w:ilvl w:val="1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Средства компенсационного фонда обеспечения договорных обязательств, внесенные на специальные банковские счета, используются в случаях указанных в п. 4.1. Положения.</w:t>
      </w:r>
    </w:p>
    <w:p w:rsidR="0086235C" w:rsidRDefault="0086235C" w:rsidP="0086235C">
      <w:pPr>
        <w:pStyle w:val="a3"/>
        <w:tabs>
          <w:tab w:val="left" w:pos="993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Иные операции по специальным банковским счетам не допускаются.</w:t>
      </w:r>
    </w:p>
    <w:p w:rsidR="0086235C" w:rsidRDefault="0086235C" w:rsidP="0086235C">
      <w:pPr>
        <w:pStyle w:val="a3"/>
        <w:numPr>
          <w:ilvl w:val="1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Учет средств компенсационного фонда обеспечения договорных обязательств ведется Союзом раздельно от учета иного имущества Союза.</w:t>
      </w:r>
    </w:p>
    <w:p w:rsidR="0086235C" w:rsidRDefault="0086235C" w:rsidP="0086235C">
      <w:pPr>
        <w:pStyle w:val="a3"/>
        <w:numPr>
          <w:ilvl w:val="1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На средства компенсационного фонда обеспечения договорных обязательств Союза не может быть обращено взыскание по обязательствам Союза. За исключением случаев, предусмотренных п. 3.2 настоящего Положения, и такие средства не включают в конкурсную массу при признании судом Союза несостоятельным (банкротом).</w:t>
      </w:r>
    </w:p>
    <w:p w:rsidR="0086235C" w:rsidRDefault="0086235C" w:rsidP="0086235C">
      <w:pPr>
        <w:pStyle w:val="a3"/>
        <w:numPr>
          <w:ilvl w:val="0"/>
          <w:numId w:val="1"/>
        </w:numPr>
        <w:tabs>
          <w:tab w:val="left" w:pos="426"/>
        </w:tabs>
        <w:spacing w:before="240" w:beforeAutospacing="0" w:after="120" w:afterAutospacing="0"/>
        <w:ind w:left="0" w:firstLine="0"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ВЫПЛАТЫ ИЗ СРЕДСТВ КОМПЕНСАЦИОННОГО  ФОНДА</w:t>
      </w:r>
    </w:p>
    <w:p w:rsidR="0086235C" w:rsidRDefault="0086235C" w:rsidP="0086235C">
      <w:pPr>
        <w:pStyle w:val="a3"/>
        <w:tabs>
          <w:tab w:val="left" w:pos="426"/>
        </w:tabs>
        <w:spacing w:before="240" w:beforeAutospacing="0" w:after="120" w:afterAutospacing="0"/>
        <w:textAlignment w:val="top"/>
        <w:rPr>
          <w:b/>
          <w:sz w:val="28"/>
          <w:szCs w:val="28"/>
        </w:rPr>
      </w:pPr>
    </w:p>
    <w:p w:rsidR="0086235C" w:rsidRDefault="0086235C" w:rsidP="0086235C">
      <w:pPr>
        <w:pStyle w:val="a3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4.1. Не допускается осуществление выплат из средств компенсационного фонда обеспечения договорных обязательств, за исключением следующих случаев, предусмотренных действующим законодательством:</w:t>
      </w:r>
    </w:p>
    <w:p w:rsidR="0086235C" w:rsidRDefault="0086235C" w:rsidP="0086235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4.1.1.  возврат ошибочно перечисленных средств;</w:t>
      </w:r>
    </w:p>
    <w:p w:rsidR="0086235C" w:rsidRDefault="0086235C" w:rsidP="0086235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4.1.2. размещение средств компенсационного фонда обеспечения договорных обязательств в целях их сохранения и увеличения их размера</w:t>
      </w:r>
    </w:p>
    <w:p w:rsidR="0086235C" w:rsidRDefault="0086235C" w:rsidP="0086235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4.1.3. осуществление выплат из компенсационного фонда обеспечения договорных обязательств в результате наступления субсидиарной ответственности, (выплаты в целях возмещения реального ущерба, неустойки (штрафа) по договору строительного подряда,</w:t>
      </w:r>
      <w:r w:rsidR="00252542">
        <w:rPr>
          <w:sz w:val="28"/>
          <w:szCs w:val="28"/>
        </w:rPr>
        <w:t xml:space="preserve"> </w:t>
      </w:r>
      <w:r w:rsidR="00252542">
        <w:rPr>
          <w:color w:val="FF0000"/>
          <w:sz w:val="28"/>
          <w:szCs w:val="28"/>
        </w:rPr>
        <w:t>договору подряда на осуществление сноса,</w:t>
      </w:r>
      <w:r>
        <w:rPr>
          <w:sz w:val="28"/>
          <w:szCs w:val="28"/>
        </w:rPr>
        <w:t xml:space="preserve"> заключенному с использованием конкурентных способов заключения договоров, а также судебные издержки);</w:t>
      </w:r>
    </w:p>
    <w:p w:rsidR="0086235C" w:rsidRDefault="0086235C" w:rsidP="0086235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4.1.4. уплата налога на прибыль организаций, исчисленного с дохода, полученного от размещения средств компенсационного фонда обеспечения договорных обязатель</w:t>
      </w:r>
      <w:proofErr w:type="gramStart"/>
      <w:r>
        <w:rPr>
          <w:sz w:val="28"/>
          <w:szCs w:val="28"/>
        </w:rPr>
        <w:t>ств в кр</w:t>
      </w:r>
      <w:proofErr w:type="gramEnd"/>
      <w:r>
        <w:rPr>
          <w:sz w:val="28"/>
          <w:szCs w:val="28"/>
        </w:rPr>
        <w:t>едитных организациях;</w:t>
      </w:r>
    </w:p>
    <w:p w:rsidR="0086235C" w:rsidRDefault="0086235C" w:rsidP="0086235C">
      <w:pPr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4.1.5.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перечисление средств компенсационного фонда обеспечения договорных обязательств Союзом  Национальному объединению саморегулируемых организаций, членом которого являлся Союз, в случаях, установленных Градостроительным Кодексом Российской Федерации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 Федеральным законом о введении в действие Градостроительного кодекса Российской Федерации.</w:t>
      </w:r>
    </w:p>
    <w:p w:rsidR="0086235C" w:rsidRDefault="0086235C" w:rsidP="0086235C">
      <w:pPr>
        <w:pStyle w:val="ConsPlusNormal"/>
        <w:ind w:firstLine="540"/>
        <w:jc w:val="both"/>
        <w:rPr>
          <w:sz w:val="28"/>
          <w:szCs w:val="28"/>
        </w:rPr>
      </w:pPr>
    </w:p>
    <w:p w:rsidR="0086235C" w:rsidRDefault="0086235C" w:rsidP="0086235C">
      <w:pPr>
        <w:pStyle w:val="a3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4.2. Решение об осуществлении выплат из средств компенсационного фонда обеспечения договорных обязатель</w:t>
      </w:r>
      <w:proofErr w:type="gramStart"/>
      <w:r>
        <w:rPr>
          <w:sz w:val="28"/>
          <w:szCs w:val="28"/>
        </w:rPr>
        <w:t>ств  пр</w:t>
      </w:r>
      <w:proofErr w:type="gramEnd"/>
      <w:r>
        <w:rPr>
          <w:sz w:val="28"/>
          <w:szCs w:val="28"/>
        </w:rPr>
        <w:t>инимает Совет Союза. Решения суда исполняются в соответствии с арбитражным процессуальным и гражданским процессуальным законодательством.</w:t>
      </w:r>
    </w:p>
    <w:p w:rsidR="0086235C" w:rsidRDefault="0086235C" w:rsidP="0086235C">
      <w:pPr>
        <w:pStyle w:val="a3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4.3. Выплаты из средств компенсационного фонда в виде возврата в случаях, предусмотренных пунктами 4.1.1. настоящего Положения, осуществляется по заявлению члена Союза, в котором указываются причины и основания возврата. Заявление рассматривается на ближайшем заседании Совета Союза, но не позднее 5(пяти) рабочих дней со дня его поступления в Союз. По итогам его рассмотрения Совета формирует одно из проектов решений:</w:t>
      </w:r>
    </w:p>
    <w:p w:rsidR="0086235C" w:rsidRDefault="0086235C" w:rsidP="0086235C">
      <w:pPr>
        <w:pStyle w:val="a3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4.3.1. об отказе в возврате средств компенсационного фонда:</w:t>
      </w:r>
    </w:p>
    <w:p w:rsidR="0086235C" w:rsidRDefault="0086235C" w:rsidP="0086235C">
      <w:pPr>
        <w:pStyle w:val="a3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4.3.2. об обоснованности заявления и необходимости его удовлетворения.</w:t>
      </w:r>
    </w:p>
    <w:p w:rsidR="0086235C" w:rsidRDefault="0086235C" w:rsidP="0086235C">
      <w:pPr>
        <w:pStyle w:val="a3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4.4. Выплата осуществления в срок не позднее 10(десяти) рабочих дней после принятия соответствующего решения Совета Союза.</w:t>
      </w:r>
    </w:p>
    <w:p w:rsidR="0086235C" w:rsidRDefault="0086235C" w:rsidP="0086235C">
      <w:pPr>
        <w:pStyle w:val="a3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proofErr w:type="gramStart"/>
      <w:r>
        <w:rPr>
          <w:sz w:val="28"/>
          <w:szCs w:val="28"/>
        </w:rPr>
        <w:t xml:space="preserve">При поступлении в адрес Союза требования об осуществлении выплаты в результате наступления ответственности Союза по договорным обязательствам членов в соответствии с пунктом 1.5. настоящего Положения, такое требование рассматривается в срок не более чем 30 (тридцать) дней с </w:t>
      </w:r>
      <w:r>
        <w:rPr>
          <w:sz w:val="28"/>
          <w:szCs w:val="28"/>
        </w:rPr>
        <w:lastRenderedPageBreak/>
        <w:t>момента получения всех необходимых документов для осуществления выплаты или отказа в ней проводит проверку фактов, изложенных в таком требовании, и готовит заключение о</w:t>
      </w:r>
      <w:proofErr w:type="gramEnd"/>
      <w:r>
        <w:rPr>
          <w:sz w:val="28"/>
          <w:szCs w:val="28"/>
        </w:rPr>
        <w:t xml:space="preserve"> его обоснованности. О решении Совета Союза заявитель информируется письменно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(десяти) рабочих дней после принятия решения.  </w:t>
      </w:r>
    </w:p>
    <w:p w:rsidR="0086235C" w:rsidRDefault="0086235C" w:rsidP="0086235C">
      <w:pPr>
        <w:pStyle w:val="a3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proofErr w:type="gramStart"/>
      <w:r>
        <w:rPr>
          <w:sz w:val="28"/>
          <w:szCs w:val="28"/>
        </w:rPr>
        <w:t>Размер компенсационной выплаты из компенсационного фонда обеспечения договорных обязательств по договорам строительного подряда по одному требованию о возмещении реального ущерба вследствие неисполнения или ненадлежащего исполнения членом</w:t>
      </w:r>
      <w:r w:rsidR="006A3169">
        <w:rPr>
          <w:sz w:val="28"/>
          <w:szCs w:val="28"/>
        </w:rPr>
        <w:t xml:space="preserve"> Союза обязательств по договору</w:t>
      </w:r>
      <w:r>
        <w:rPr>
          <w:sz w:val="28"/>
          <w:szCs w:val="28"/>
        </w:rPr>
        <w:t xml:space="preserve"> строительного подряда,</w:t>
      </w:r>
      <w:r w:rsidR="00252542">
        <w:rPr>
          <w:sz w:val="28"/>
          <w:szCs w:val="28"/>
        </w:rPr>
        <w:t xml:space="preserve"> </w:t>
      </w:r>
      <w:r w:rsidR="006A3169">
        <w:rPr>
          <w:color w:val="FF0000"/>
          <w:sz w:val="28"/>
          <w:szCs w:val="28"/>
        </w:rPr>
        <w:t>договору</w:t>
      </w:r>
      <w:r w:rsidR="00252542">
        <w:rPr>
          <w:color w:val="FF0000"/>
          <w:sz w:val="28"/>
          <w:szCs w:val="28"/>
        </w:rPr>
        <w:t xml:space="preserve"> подряда на осуществление сноса</w:t>
      </w:r>
      <w:r w:rsidR="006A3169"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заключенным с использованием конкурентных способов заключения договоров, либо вследствие неисполнения или ненадлежащего исполнения членом Союза функций технического заказчика при строительстве, реконструкции, капитальном ремонте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объектов капительного строительства по таким договорам, заключенным от имени застройщика, а также неустойки (штрафа) по таким договорам не может превышать одну четвертую доли средств компенсационного фонда обеспечения договорных обязательств, размер которого рассчитан в порядке, установленном внутренними документами Союза, в зависимости от количества ее членов на дату предъявления требования о компенсационной выплате и установленного в соответствии с пунктом 2.2. настоящего Положения</w:t>
      </w:r>
      <w:proofErr w:type="gramEnd"/>
      <w:r>
        <w:rPr>
          <w:sz w:val="28"/>
          <w:szCs w:val="28"/>
        </w:rPr>
        <w:t xml:space="preserve"> размера взноса в такой компенсационный фонд, принятого для каждого такого члена в зависимости от уровня его ответственности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соответствующим обязательств.  </w:t>
      </w:r>
    </w:p>
    <w:p w:rsidR="0086235C" w:rsidRDefault="0086235C" w:rsidP="0086235C">
      <w:pPr>
        <w:pStyle w:val="a3"/>
        <w:numPr>
          <w:ilvl w:val="0"/>
          <w:numId w:val="1"/>
        </w:numPr>
        <w:tabs>
          <w:tab w:val="left" w:pos="426"/>
        </w:tabs>
        <w:spacing w:before="240" w:beforeAutospacing="0" w:after="120" w:afterAutospacing="0"/>
        <w:ind w:left="0" w:firstLine="0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ВОСПОЛНЕНИЕ СРЕДСТВ КОМПЕНСАЦИОННОГО ФОНДА</w:t>
      </w:r>
    </w:p>
    <w:p w:rsidR="0086235C" w:rsidRDefault="0086235C" w:rsidP="0086235C">
      <w:pPr>
        <w:pStyle w:val="a3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8"/>
        <w:jc w:val="both"/>
        <w:textAlignment w:val="top"/>
        <w:rPr>
          <w:sz w:val="28"/>
          <w:szCs w:val="28"/>
        </w:rPr>
      </w:pPr>
      <w:proofErr w:type="gramStart"/>
      <w:r>
        <w:rPr>
          <w:sz w:val="28"/>
          <w:szCs w:val="28"/>
        </w:rPr>
        <w:t>При снижении размера компенсационного фонда обеспечения договорных обязательств ниже минимального размера, определяемого в соответствии с Градостроительным кодексом Российской Федерации, лица, вследствие неисполнения или ненадлежащего исполнения которыми обязательств по</w:t>
      </w:r>
      <w:r w:rsidR="00252542">
        <w:rPr>
          <w:sz w:val="28"/>
          <w:szCs w:val="28"/>
        </w:rPr>
        <w:t xml:space="preserve"> договору строительного подряда </w:t>
      </w:r>
      <w:r w:rsidR="00252542" w:rsidRPr="00252542">
        <w:rPr>
          <w:color w:val="FF0000"/>
          <w:sz w:val="28"/>
          <w:szCs w:val="28"/>
        </w:rPr>
        <w:t>или</w:t>
      </w:r>
      <w:r w:rsidR="00252542">
        <w:rPr>
          <w:sz w:val="28"/>
          <w:szCs w:val="28"/>
        </w:rPr>
        <w:t xml:space="preserve"> </w:t>
      </w:r>
      <w:r w:rsidR="00252542">
        <w:rPr>
          <w:color w:val="FF0000"/>
          <w:sz w:val="28"/>
          <w:szCs w:val="28"/>
        </w:rPr>
        <w:t>договору подряда на осуществление сноса</w:t>
      </w:r>
      <w:r>
        <w:rPr>
          <w:sz w:val="28"/>
          <w:szCs w:val="28"/>
        </w:rPr>
        <w:t xml:space="preserve"> осуществлялись такие выплаты, а также иные члены саморегулируемой организации, внесшие взносы в компенсационный фонд обеспечения договорных обязательств, должны внести взносы в указанный компенсационный</w:t>
      </w:r>
      <w:proofErr w:type="gramEnd"/>
      <w:r>
        <w:rPr>
          <w:sz w:val="28"/>
          <w:szCs w:val="28"/>
        </w:rPr>
        <w:t xml:space="preserve">, исходя из фактического количества членов Союза и уровня их ответственности по обязательствам. </w:t>
      </w:r>
    </w:p>
    <w:p w:rsidR="0086235C" w:rsidRDefault="0086235C" w:rsidP="0086235C">
      <w:pPr>
        <w:pStyle w:val="a3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О снижении размера компенсационного фонда </w:t>
      </w:r>
      <w:r w:rsidR="00197A87">
        <w:rPr>
          <w:sz w:val="28"/>
          <w:szCs w:val="28"/>
        </w:rPr>
        <w:t xml:space="preserve">обеспечения договорных обязательств </w:t>
      </w:r>
      <w:bookmarkStart w:id="0" w:name="_GoBack"/>
      <w:bookmarkEnd w:id="0"/>
      <w:r>
        <w:rPr>
          <w:sz w:val="28"/>
          <w:szCs w:val="28"/>
        </w:rPr>
        <w:t>ниже минимального, Генеральный директор информирует об этом Совет Союза и вносит предложения о восполнении средств компенсационного фонда обеспечения договорных обязательств.</w:t>
      </w:r>
    </w:p>
    <w:p w:rsidR="0086235C" w:rsidRDefault="0086235C" w:rsidP="0086235C">
      <w:pPr>
        <w:pStyle w:val="a3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Решение о дополнительных взносах в компенсационный фонд обеспечения договорных обязательств с целью его восполнения принимает Совет Союза на своем ближайшем заседании. В решении Совета должно быть указано:</w:t>
      </w:r>
    </w:p>
    <w:p w:rsidR="0086235C" w:rsidRDefault="0086235C" w:rsidP="0086235C">
      <w:pPr>
        <w:pStyle w:val="a3"/>
        <w:numPr>
          <w:ilvl w:val="2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причина </w:t>
      </w:r>
      <w:proofErr w:type="gramStart"/>
      <w:r>
        <w:rPr>
          <w:sz w:val="28"/>
          <w:szCs w:val="28"/>
        </w:rPr>
        <w:t>уменьшения размера компенсационного фонда</w:t>
      </w:r>
      <w:r w:rsidR="00197A87" w:rsidRPr="00197A87">
        <w:rPr>
          <w:sz w:val="28"/>
          <w:szCs w:val="28"/>
        </w:rPr>
        <w:t xml:space="preserve"> </w:t>
      </w:r>
      <w:r w:rsidR="00197A87">
        <w:rPr>
          <w:sz w:val="28"/>
          <w:szCs w:val="28"/>
        </w:rPr>
        <w:t>обеспечения договорных обязательств</w:t>
      </w:r>
      <w:proofErr w:type="gramEnd"/>
      <w:r>
        <w:rPr>
          <w:sz w:val="28"/>
          <w:szCs w:val="28"/>
        </w:rPr>
        <w:t xml:space="preserve"> ниже минимального;</w:t>
      </w:r>
    </w:p>
    <w:p w:rsidR="0086235C" w:rsidRDefault="0086235C" w:rsidP="0086235C">
      <w:pPr>
        <w:pStyle w:val="a3"/>
        <w:numPr>
          <w:ilvl w:val="2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размер дополнительного взноса в компенсационный фонд </w:t>
      </w:r>
      <w:r w:rsidR="00197A87">
        <w:rPr>
          <w:sz w:val="28"/>
          <w:szCs w:val="28"/>
        </w:rPr>
        <w:t xml:space="preserve">обеспечения договорных обязательств </w:t>
      </w:r>
      <w:r>
        <w:rPr>
          <w:sz w:val="28"/>
          <w:szCs w:val="28"/>
        </w:rPr>
        <w:t>с каждого члена Союза, выразившего намерение принимать участие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договоров строительного подряда</w:t>
      </w:r>
      <w:r w:rsidR="00252542">
        <w:rPr>
          <w:sz w:val="28"/>
          <w:szCs w:val="28"/>
        </w:rPr>
        <w:t xml:space="preserve">, </w:t>
      </w:r>
      <w:r w:rsidR="00252542">
        <w:rPr>
          <w:color w:val="FF0000"/>
          <w:sz w:val="28"/>
          <w:szCs w:val="28"/>
        </w:rPr>
        <w:t>договоров подряда на осуществление сноса</w:t>
      </w:r>
      <w:r w:rsidR="00355748"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с использованием конкурентных способов заключения договоров;</w:t>
      </w:r>
    </w:p>
    <w:p w:rsidR="0086235C" w:rsidRDefault="0086235C" w:rsidP="0086235C">
      <w:pPr>
        <w:pStyle w:val="a3"/>
        <w:numPr>
          <w:ilvl w:val="2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срок, в течение которого должны быть осуществлены взносы в компенсационный фонд</w:t>
      </w:r>
      <w:r w:rsidR="00197A87" w:rsidRPr="00197A87">
        <w:rPr>
          <w:sz w:val="28"/>
          <w:szCs w:val="28"/>
        </w:rPr>
        <w:t xml:space="preserve"> </w:t>
      </w:r>
      <w:r w:rsidR="00197A87">
        <w:rPr>
          <w:sz w:val="28"/>
          <w:szCs w:val="28"/>
        </w:rPr>
        <w:t>обеспечения договорных обязательств</w:t>
      </w:r>
      <w:r>
        <w:rPr>
          <w:sz w:val="28"/>
          <w:szCs w:val="28"/>
        </w:rPr>
        <w:t>.</w:t>
      </w:r>
    </w:p>
    <w:p w:rsidR="0086235C" w:rsidRDefault="0086235C" w:rsidP="0086235C">
      <w:pPr>
        <w:pStyle w:val="a3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56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Общий срок </w:t>
      </w:r>
      <w:proofErr w:type="gramStart"/>
      <w:r>
        <w:rPr>
          <w:sz w:val="28"/>
          <w:szCs w:val="28"/>
        </w:rPr>
        <w:t>восполнения средств компенсационного фонда</w:t>
      </w:r>
      <w:r w:rsidR="00197A87" w:rsidRPr="00197A87">
        <w:rPr>
          <w:sz w:val="28"/>
          <w:szCs w:val="28"/>
        </w:rPr>
        <w:t xml:space="preserve"> </w:t>
      </w:r>
      <w:r w:rsidR="00197A87">
        <w:rPr>
          <w:sz w:val="28"/>
          <w:szCs w:val="28"/>
        </w:rPr>
        <w:t>обеспечения договорных обязательств</w:t>
      </w:r>
      <w:proofErr w:type="gramEnd"/>
      <w:r>
        <w:rPr>
          <w:sz w:val="28"/>
          <w:szCs w:val="28"/>
        </w:rPr>
        <w:t xml:space="preserve"> не может превышать трех месяцев со дня осуществления соответствующей выплаты.</w:t>
      </w:r>
    </w:p>
    <w:p w:rsidR="0086235C" w:rsidRDefault="0086235C" w:rsidP="0086235C">
      <w:pPr>
        <w:pStyle w:val="a3"/>
        <w:numPr>
          <w:ilvl w:val="0"/>
          <w:numId w:val="1"/>
        </w:numPr>
        <w:tabs>
          <w:tab w:val="left" w:pos="426"/>
        </w:tabs>
        <w:spacing w:before="240" w:beforeAutospacing="0" w:after="120" w:afterAutospacing="0"/>
        <w:ind w:left="0" w:firstLine="0"/>
        <w:jc w:val="center"/>
        <w:textAlignment w:val="top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СОСТОЯНИЕМ КОМПЕНСАЦИОННОГО ФОНДА</w:t>
      </w:r>
    </w:p>
    <w:p w:rsidR="0086235C" w:rsidRDefault="0086235C" w:rsidP="0086235C">
      <w:pPr>
        <w:pStyle w:val="a3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textAlignment w:val="top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состоянием компенсационного фонда </w:t>
      </w:r>
      <w:r w:rsidR="00197A87">
        <w:rPr>
          <w:sz w:val="28"/>
          <w:szCs w:val="28"/>
        </w:rPr>
        <w:t xml:space="preserve">обеспечения договорных обязательств </w:t>
      </w:r>
      <w:r>
        <w:rPr>
          <w:sz w:val="28"/>
          <w:szCs w:val="28"/>
        </w:rPr>
        <w:t xml:space="preserve">осуществляет исполнительный орган Союза. </w:t>
      </w:r>
    </w:p>
    <w:p w:rsidR="0086235C" w:rsidRDefault="0086235C" w:rsidP="0086235C">
      <w:pPr>
        <w:pStyle w:val="a3"/>
        <w:numPr>
          <w:ilvl w:val="1"/>
          <w:numId w:val="1"/>
        </w:numPr>
        <w:tabs>
          <w:tab w:val="left" w:pos="426"/>
        </w:tabs>
        <w:spacing w:before="240" w:beforeAutospacing="0" w:after="120" w:afterAutospacing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Информация о текущем размере компенсационного фонда</w:t>
      </w:r>
      <w:r w:rsidR="00197A87">
        <w:rPr>
          <w:sz w:val="28"/>
          <w:szCs w:val="28"/>
        </w:rPr>
        <w:t xml:space="preserve"> обеспечения</w:t>
      </w:r>
      <w:r>
        <w:rPr>
          <w:sz w:val="28"/>
          <w:szCs w:val="28"/>
        </w:rPr>
        <w:t xml:space="preserve"> договорных обязательств должна размещаться на сайте Союза и обновляться в соответствии с действующим законодательством Российской Федерации.</w:t>
      </w:r>
    </w:p>
    <w:p w:rsidR="0086235C" w:rsidRDefault="0086235C" w:rsidP="0086235C">
      <w:pPr>
        <w:pStyle w:val="a3"/>
        <w:numPr>
          <w:ilvl w:val="0"/>
          <w:numId w:val="1"/>
        </w:numPr>
        <w:tabs>
          <w:tab w:val="left" w:pos="426"/>
        </w:tabs>
        <w:spacing w:before="240" w:beforeAutospacing="0" w:after="120" w:afterAutospacing="0"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ЗАКЛЮЧИТЕЛЬНЫЕ ПОЛОЖЕНИЯ</w:t>
      </w:r>
    </w:p>
    <w:p w:rsidR="0086235C" w:rsidRDefault="0086235C" w:rsidP="0086235C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7.1 Данное Положение вступает в силу не ранее чем через десять дней после дня их принятия.</w:t>
      </w:r>
    </w:p>
    <w:p w:rsidR="0086235C" w:rsidRDefault="0086235C" w:rsidP="0086235C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7.2. Решения о внесении изменений и дополнений в настоящее Положение принимаются Общим собранием членов Союза.</w:t>
      </w:r>
    </w:p>
    <w:p w:rsidR="0086235C" w:rsidRDefault="0086235C" w:rsidP="0086235C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7.3. В случае если законами и иными нормативными актами Российской Федерации, а также Уставом Союза установлены иные правила, чем предусмотрены настоящим Положением, применяются правила, установленные законами и иными нормативными актами Российской Федерации, а также Уставом Союза.</w:t>
      </w:r>
    </w:p>
    <w:p w:rsidR="0086235C" w:rsidRDefault="0086235C" w:rsidP="0086235C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7.4. Союз, сформировав компенсационный фонд обеспечения договорных обязательств, не вправе в процессе своей деятельности принимать решение о ликвидации данного компенсационного фонда.</w:t>
      </w:r>
    </w:p>
    <w:p w:rsidR="0097486B" w:rsidRPr="0086235C" w:rsidRDefault="0097486B">
      <w:pPr>
        <w:rPr>
          <w:lang w:val="ru-RU"/>
        </w:rPr>
      </w:pPr>
    </w:p>
    <w:sectPr w:rsidR="0097486B" w:rsidRPr="00862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26630"/>
    <w:multiLevelType w:val="multilevel"/>
    <w:tmpl w:val="6D2A8012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1991" w:hanging="1140"/>
      </w:pPr>
    </w:lvl>
    <w:lvl w:ilvl="2">
      <w:start w:val="1"/>
      <w:numFmt w:val="decimal"/>
      <w:isLgl/>
      <w:lvlText w:val="%1.%2.%3."/>
      <w:lvlJc w:val="left"/>
      <w:pPr>
        <w:ind w:left="2973" w:hanging="1140"/>
      </w:pPr>
    </w:lvl>
    <w:lvl w:ilvl="3">
      <w:start w:val="1"/>
      <w:numFmt w:val="decimal"/>
      <w:isLgl/>
      <w:lvlText w:val="%1.%2.%3.%4."/>
      <w:lvlJc w:val="left"/>
      <w:pPr>
        <w:ind w:left="3322" w:hanging="1140"/>
      </w:pPr>
    </w:lvl>
    <w:lvl w:ilvl="4">
      <w:start w:val="1"/>
      <w:numFmt w:val="decimal"/>
      <w:isLgl/>
      <w:lvlText w:val="%1.%2.%3.%4.%5."/>
      <w:lvlJc w:val="left"/>
      <w:pPr>
        <w:ind w:left="3671" w:hanging="1140"/>
      </w:pPr>
    </w:lvl>
    <w:lvl w:ilvl="5">
      <w:start w:val="1"/>
      <w:numFmt w:val="decimal"/>
      <w:isLgl/>
      <w:lvlText w:val="%1.%2.%3.%4.%5.%6."/>
      <w:lvlJc w:val="left"/>
      <w:pPr>
        <w:ind w:left="4020" w:hanging="1140"/>
      </w:pPr>
    </w:lvl>
    <w:lvl w:ilvl="6">
      <w:start w:val="1"/>
      <w:numFmt w:val="decimal"/>
      <w:isLgl/>
      <w:lvlText w:val="%1.%2.%3.%4.%5.%6.%7."/>
      <w:lvlJc w:val="left"/>
      <w:pPr>
        <w:ind w:left="4669" w:hanging="1440"/>
      </w:pPr>
    </w:lvl>
    <w:lvl w:ilvl="7">
      <w:start w:val="1"/>
      <w:numFmt w:val="decimal"/>
      <w:isLgl/>
      <w:lvlText w:val="%1.%2.%3.%4.%5.%6.%7.%8."/>
      <w:lvlJc w:val="left"/>
      <w:pPr>
        <w:ind w:left="5018" w:hanging="1440"/>
      </w:pPr>
    </w:lvl>
    <w:lvl w:ilvl="8">
      <w:start w:val="1"/>
      <w:numFmt w:val="decimal"/>
      <w:isLgl/>
      <w:lvlText w:val="%1.%2.%3.%4.%5.%6.%7.%8.%9."/>
      <w:lvlJc w:val="left"/>
      <w:pPr>
        <w:ind w:left="5727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E9"/>
    <w:rsid w:val="00197A87"/>
    <w:rsid w:val="00252542"/>
    <w:rsid w:val="00355748"/>
    <w:rsid w:val="00541EE9"/>
    <w:rsid w:val="006A3169"/>
    <w:rsid w:val="00765848"/>
    <w:rsid w:val="007E6347"/>
    <w:rsid w:val="008334FD"/>
    <w:rsid w:val="0086235C"/>
    <w:rsid w:val="00912AA0"/>
    <w:rsid w:val="0097486B"/>
    <w:rsid w:val="00A92F8F"/>
    <w:rsid w:val="00B71FE5"/>
    <w:rsid w:val="00D7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5C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35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4">
    <w:name w:val="Body Text Indent"/>
    <w:basedOn w:val="a"/>
    <w:link w:val="a5"/>
    <w:uiPriority w:val="99"/>
    <w:semiHidden/>
    <w:unhideWhenUsed/>
    <w:rsid w:val="0086235C"/>
    <w:pPr>
      <w:spacing w:after="120" w:line="276" w:lineRule="auto"/>
      <w:ind w:left="283"/>
    </w:pPr>
    <w:rPr>
      <w:rFonts w:eastAsia="Times New Roman"/>
      <w:sz w:val="22"/>
      <w:szCs w:val="22"/>
      <w:lang w:val="ru-RU" w:eastAsia="ru-RU" w:bidi="ar-S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6235C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86235C"/>
    <w:pPr>
      <w:ind w:left="720"/>
      <w:contextualSpacing/>
    </w:pPr>
  </w:style>
  <w:style w:type="paragraph" w:customStyle="1" w:styleId="ConsPlusNormal">
    <w:name w:val="ConsPlusNormal"/>
    <w:uiPriority w:val="99"/>
    <w:rsid w:val="008623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3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4FD"/>
    <w:rPr>
      <w:rFonts w:ascii="Tahoma" w:eastAsia="Calibri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5C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35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4">
    <w:name w:val="Body Text Indent"/>
    <w:basedOn w:val="a"/>
    <w:link w:val="a5"/>
    <w:uiPriority w:val="99"/>
    <w:semiHidden/>
    <w:unhideWhenUsed/>
    <w:rsid w:val="0086235C"/>
    <w:pPr>
      <w:spacing w:after="120" w:line="276" w:lineRule="auto"/>
      <w:ind w:left="283"/>
    </w:pPr>
    <w:rPr>
      <w:rFonts w:eastAsia="Times New Roman"/>
      <w:sz w:val="22"/>
      <w:szCs w:val="22"/>
      <w:lang w:val="ru-RU" w:eastAsia="ru-RU" w:bidi="ar-S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6235C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86235C"/>
    <w:pPr>
      <w:ind w:left="720"/>
      <w:contextualSpacing/>
    </w:pPr>
  </w:style>
  <w:style w:type="paragraph" w:customStyle="1" w:styleId="ConsPlusNormal">
    <w:name w:val="ConsPlusNormal"/>
    <w:uiPriority w:val="99"/>
    <w:rsid w:val="008623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3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4FD"/>
    <w:rPr>
      <w:rFonts w:ascii="Tahoma" w:eastAsia="Calibri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0DA4F-E938-4F06-BD17-95FC8CE4C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2272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Павел Суханов</cp:lastModifiedBy>
  <cp:revision>15</cp:revision>
  <cp:lastPrinted>2017-06-30T05:33:00Z</cp:lastPrinted>
  <dcterms:created xsi:type="dcterms:W3CDTF">2017-06-23T09:24:00Z</dcterms:created>
  <dcterms:modified xsi:type="dcterms:W3CDTF">2018-09-06T12:18:00Z</dcterms:modified>
</cp:coreProperties>
</file>