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95" w:rsidRDefault="001D2195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1D2195" w:rsidRDefault="001D2195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95D" w:rsidRPr="00D3695D" w:rsidRDefault="00D3695D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3695D"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D3695D" w:rsidRPr="00D3695D" w:rsidRDefault="001D2195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Решением Общего собрания</w:t>
      </w:r>
      <w:r w:rsidR="00D3695D"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 членов </w:t>
      </w:r>
    </w:p>
    <w:p w:rsidR="00D3695D" w:rsidRPr="00D3695D" w:rsidRDefault="00D3695D" w:rsidP="00D369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СРО НП «МОД «СОЮЗДОРСТРОЙ» </w:t>
      </w:r>
    </w:p>
    <w:p w:rsidR="00D3695D" w:rsidRPr="00D3695D" w:rsidRDefault="00D3695D" w:rsidP="00D3695D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="001D219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 от «</w:t>
      </w:r>
      <w:r w:rsidR="001D219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1D219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1D2195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Pr="00D3695D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D3695D" w:rsidRPr="00D3695D" w:rsidRDefault="00D3695D" w:rsidP="00D3695D">
      <w:pPr>
        <w:spacing w:after="0" w:line="240" w:lineRule="auto"/>
        <w:ind w:left="360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КОМПЕНСАЦИОННОМ ФОНДЕ </w:t>
      </w: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 НП «МОД «СОЮЗДОРСТРОЙ»</w:t>
      </w:r>
    </w:p>
    <w:p w:rsidR="00D3695D" w:rsidRPr="00D3695D" w:rsidRDefault="00D3695D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регулирует вопросы создания, размещения и использования компенсационного фонда Некоммерческого партнерства «Межрегиональное объединение дорожников «СОЮЗДОРСТРОЙ» (далее – Компенсационного фонда).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разработано в соответствии с законодательством Российской Федерации и Уставом Некоммерческого партнерства «Межрегиональное объединение дорожников «СОЮЗДОРСТРОЙ» (далее – Партнерство).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Компенсационным фондом является обособленное имущество, являющееся собственностью Партнерства, которое формируется в денежной форме за счет взносов членов Партнерства, а также доходов, полученных от размещения средств компенсационного фонда.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Компенсационный фонд образуется в целях обеспечения имущественной ответственности членов Партнерства по обязательствам, возникшим в результате причинения ими вреда вследствие недостатков работ по строительству, реконструкции, капитальному ремонту объектов капитального строительства, в отношении которых членами Партнерства получено свидетельство о допуске, выданное Партнерством.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Партнерство в пределах средств компенсационного фонда несет ответственность, в соответствии со ст. 55.16 Градостроительного кодекса Российской Федерации, по обязательствам своих членов, возник</w:t>
      </w:r>
      <w:r w:rsidR="00B6668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вследствие причинения вреда</w:t>
      </w:r>
      <w:bookmarkStart w:id="0" w:name="_GoBack"/>
      <w:bookmarkEnd w:id="0"/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п. 1.4. настоящего Положения. Партнерство несет указанную ответственность в отношении лица, которое на момент выполнения таких работ имело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свидетельство о допуске к ним, выданное Партнерством, за исключением случая, предусмотренного пунктом 4.1.4 настоящего Положения.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  ФОРМИРОВАНИЯ КОМПЕНСАЦИОННОГО  ФОНДА</w:t>
      </w: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Компенсационный фонд формируется путем перечисления взносов в компенсационный фонд членами Партнерства. Перечисление взносов в компенсационный фонд осуществляется на расчетный счет Партнерства. После открытия специального расчетного счета (расчетного счета, имеющего целевое назначение – «операции с компенсационным фондом») перечисление взносов в компенсационный фонд осуществляется на специальный расчетный счет Партнерства.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вступлении индивидуального предпринимателя, юридического лица в члены Партнерства, либо получении свидетельства о допуске к работам по организации строительства, а также внесении изменений в свидетельство, после вступления в силу настоящего Положения, он обязан уплатить (доплатить) взнос в компенсационный фонд в размере, установленном пунктом 2.3 настоящего Положения до момента принятия решения о приеме в члены Партнерства, выдачи свидетельства по организации строительства. </w:t>
      </w:r>
      <w:proofErr w:type="gramEnd"/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Размер взноса в компенсационный фонд на одного члена Партнерства составляет</w:t>
      </w:r>
      <w:r w:rsidRPr="00D369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1) 300 000 (триста тысяч) рублей для членов Партнерства, не имеющих свидетельства о допуске к организации работ по строительству, реконструкции, капитальному ремонту объекта капитального строительства, и для членов Партнерства,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которого по одному договору не превышает 10 000 000 (десять миллионов) рублей;</w:t>
      </w:r>
      <w:proofErr w:type="gramEnd"/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2) 500 000 (пятьсот тысяч) рублей для членов Партнерства,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которого по одному договору не превышает 60 000 000 (шестьдесят миллионов) рублей;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1 000 000 (один миллион) рублей для членов Партнерства, имеющих свидетельство о допуске к организации работ по строительству, реконструкции, капитальному ремонту объекта капитального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стоимость которого по одному договору не превышает 500 000 000 (пятьсот миллионов) рублей;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2 000 000 (два миллиона) рублей для членов Партнерства,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которого по одному договору составляет до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3 000 000 000 (трех миллиардов) рублей;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3 000 000 (три миллиона) рублей для членов Партнерства,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которого по одному договору составляет до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10 000 000 000 (десяти миллиардов) рублей;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10 000 000 (десять миллионов) рублей для членов Партнерства,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которого по одному договору составляет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10 000 000 000 (десять миллиардов) рублей и более.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Не допускается освобождение члена Партнерства от обязанности внесения взноса в компенсационный фонд, в том числе за счет его требований к Партнерству.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РАЗМЕЩЕНИЕ СРЕДСТВ КОМПЕНСАЦИОННОГО  ФОНДА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Компенсационный фонд может быть размещен на депозитных счетах и (или) в депозитных сертификатах российских кредитных организациях.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Размещение средств на депозитных счетах российской кредитной организации осуществляется при условии возможности возврата средств с этого счета в течение 10 рабочих дней.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Запрещается размещение средств компенсационного фонда в иных формах.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Форма размещения средств компенсационного фонда (депозит либо депозитные сертификаты) определяется общим собранием членов Партнерства. </w:t>
      </w:r>
      <w:proofErr w:type="gramStart"/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организация (кредитные организации), на депозитном счете которой (которых) будут размещены средства компенсационного фонда или депозитные сертификаты которой (которых) будут приобретены и условия договора с ней (ними), определяется (определяются) Советом Партнерства. </w:t>
      </w:r>
      <w:proofErr w:type="gramEnd"/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ВЫПЛАТЫ ИЗ СРЕДСТВ КОМПЕНСАЦИОННОГО ФОНДА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Не допускается осуществление выплат из средств компенсационного фонда, за исключением следующих случаев: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возврат ошибочно перечисленных средств;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размещение средств компенсационного фонда в соответствии с разделом 3 настоящего Положения;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осуществление выплат в результате наступления ответственности Партнерства в случаях, предусмотренных п. 1.5 настоящего Положения;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возврат уплаченного взноса в компенсационный фонд лицу, прекратившему членство в Партнерстве, при одновременном соблюдении следующих условий:</w:t>
      </w:r>
    </w:p>
    <w:p w:rsidR="00D3695D" w:rsidRPr="00D3695D" w:rsidRDefault="00D3695D" w:rsidP="00D3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695D">
        <w:rPr>
          <w:rFonts w:ascii="Times New Roman" w:eastAsia="Calibri" w:hAnsi="Times New Roman" w:cs="Times New Roman"/>
          <w:sz w:val="28"/>
          <w:szCs w:val="28"/>
        </w:rPr>
        <w:t>1) указанным лицом получено свидетельство о допуске к определенному виду или видам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и которые до 1 августа 2010 года исключены из установленного уполномоченным федеральным органом исполнительной власти перечня видов работ, которые оказывают влияние на безопасность объектов капитального строительства;</w:t>
      </w:r>
      <w:proofErr w:type="gramEnd"/>
    </w:p>
    <w:p w:rsidR="00D3695D" w:rsidRPr="00D3695D" w:rsidRDefault="00D3695D" w:rsidP="00D3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695D">
        <w:rPr>
          <w:rFonts w:ascii="Times New Roman" w:eastAsia="Calibri" w:hAnsi="Times New Roman" w:cs="Times New Roman"/>
          <w:sz w:val="28"/>
          <w:szCs w:val="28"/>
        </w:rPr>
        <w:t>2) указанное лицо не имеет свидетельства о допуске к иным видам работ, которые оказывают влияние на безопасность объектов капитального строительства, кроме указанных в подпункте 1 настоящего пункта;</w:t>
      </w:r>
      <w:proofErr w:type="gramEnd"/>
    </w:p>
    <w:p w:rsidR="00D3695D" w:rsidRPr="00D3695D" w:rsidRDefault="00D3695D" w:rsidP="00D36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695D">
        <w:rPr>
          <w:rFonts w:ascii="Times New Roman" w:eastAsia="Calibri" w:hAnsi="Times New Roman" w:cs="Times New Roman"/>
          <w:sz w:val="28"/>
          <w:szCs w:val="28"/>
        </w:rPr>
        <w:t>3) членство указанного лица в саморегулируемой организации прекращено в соответствии с пунктом 1 части 1 или пунктом 5 части 2 статьи 55.7</w:t>
      </w:r>
      <w:r w:rsidRPr="00D3695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D3695D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Федерации не раньше чем через два и не позднее чем через шесть месяцев со дня исключения указанных видов работ из установленного уполномоченным федеральным органом исполнительной власти перечня видов работ, которые оказывают влияние на безопасность объектов</w:t>
      </w:r>
      <w:proofErr w:type="gramEnd"/>
      <w:r w:rsidRPr="00D3695D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об осуществлении выплат из средств компенсационного фонда принимает Совет Партнерства, за исключением случаев исполнения вступивших в законную силу решений суда. Решения суда исполняются в соответствии с арбитражным процессуальным и гражданским процессуальным законодательством Генеральным директором Партнерства.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Выплаты из средств компенсационного фонда в виде возврата в случаях, предусмотренных пунктами 4.1.1, 4.1.4 настоящего Положения, осуществляется по заявлению члена Партнерства, в котором указываются причины и основания возврата. Заявление направляется Генеральному директору Партнерства, который по итогам его рассмотрения в срок не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позднее 10 рабочих дней со дня поступления заявления принимает одно из решений: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4.3.1 об отказе в возврате средств компенсационного фонда;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об обоснованности заявления и необходимости его удовлетворения.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принятия Генеральным директором Партнерства решения, указанного в пункте 4.3.1 настоящего Положения, заявитель в течение 10 рабочих дней письменно информируется об этом с мотивированным обоснованием отказа.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случае принятия Генеральным директором Партнерства решения, указанного в пункте 4.3.2 настоящего Положения, Генеральный директор Партнерства выносит на ближайшее заседание Совета Партнерства вопрос об осуществлении выплаты из средств компенсационного фонда. Выплата осуществляется в срок не позднее 10 рабочих дней после принятия соответствующего решения Советом Партнерства.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адрес Партнерства требования об осуществлении выплаты в результате наступления ответственности Партнерства в соответствии</w:t>
      </w:r>
      <w:proofErr w:type="gramEnd"/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4.1.3 настоящего Положения, такое требование рассматривается на ближайшем заседании Совета Партнерства. К заседанию Совета Партнерства Генеральный директор Партнерства проводит проверку фактов, изложенных в таком требовании, и готовит заключение о его обоснованности. Одновременно Генеральный директор Партнерства готовит справку о размере компенсационного фонда и его соответствии требованиям законодательства в случае удовлетворения требования об осуществлении выплаты. О решении Совета Партнерства </w:t>
      </w:r>
      <w:r w:rsidRPr="00D36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информируется письменно в течение 10 рабочих дней после принятия решения.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ВОСПОЛНЕНИЕ СРЕДСТВ КОМПЕНСАЦИОННОГО ФОНДА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Средства компенсационного фонда, израсходованные в соответствии с пунктом 4.1.3 настоящего Положения, подлежат восполнению за счет виновного члена Партнерства (бывшего члена Партнерства). После осуществления соответствующей выплаты Генеральный директор Партнерства в течение 3 рабочих дней предъявляет требование о восполнении средств компенсационного фонда виновному лицу и предпринимает все необходимые действия для взыскания соответствующих средств, в том числе, в судебном порядке.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уменьшении размера компенсационного фонда ниже минимального Генеральный директор Партнерства информирует об этом </w:t>
      </w: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Партнерства и вносит предложения о восполнении средств компенсационного фонда за счет взносов членов Партнерства.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Решение о дополнительных взносах в компенсационный фонд с целью его восполнения принимает Совет Партнерства на своем ближайшем заседании. В решении Совета Партнерства должно быть указано: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причина уменьшения размера компенсационного фонда ниже минимального;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размер дополнительного взноса в компенсационный фонд с каждого члена Партнерства;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срок, в течение которого должны быть осуществлены взносы в компенсационный фонд;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меры для предотвращения в последующем сбора дополнительных взносов в компенсационный фонд Партнерства.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СОСТОЯНИЕМ КОМПЕНСАЦИОННОГО ФОНДА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компенсационного фонда осуществляет Генеральный директор Партнерства. 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Информация о текущем размере компенсационного фонда должна размещаться на сайте Партнерства и обновляться по мере изменения размера компенсационного фонда.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уменьшении размера компенсационного фонда ниже минимального или при угрозе такого возникновения, Генеральный директор обязан проинформировать об этом Совет Партнерства.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D3695D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5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Распоряжение средствами компенсационного фонда в случае исключения сведений о Партнерстве из государственного реестра саморегулируемых организаций осуществляется в порядке, установленном Градостроительным кодексом Российской Федерации.</w:t>
      </w:r>
    </w:p>
    <w:p w:rsidR="0097486B" w:rsidRDefault="0097486B"/>
    <w:sectPr w:rsidR="0097486B" w:rsidSect="00FC5D80">
      <w:headerReference w:type="default" r:id="rId7"/>
      <w:footerReference w:type="default" r:id="rId8"/>
      <w:pgSz w:w="11906" w:h="16838"/>
      <w:pgMar w:top="1134" w:right="1133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09" w:rsidRDefault="002F4A09" w:rsidP="00D3695D">
      <w:pPr>
        <w:spacing w:after="0" w:line="240" w:lineRule="auto"/>
      </w:pPr>
      <w:r>
        <w:separator/>
      </w:r>
    </w:p>
  </w:endnote>
  <w:endnote w:type="continuationSeparator" w:id="0">
    <w:p w:rsidR="002F4A09" w:rsidRDefault="002F4A09" w:rsidP="00D3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30058"/>
      <w:docPartObj>
        <w:docPartGallery w:val="Page Numbers (Bottom of Page)"/>
        <w:docPartUnique/>
      </w:docPartObj>
    </w:sdtPr>
    <w:sdtEndPr/>
    <w:sdtContent>
      <w:p w:rsidR="001D2195" w:rsidRDefault="001D21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88">
          <w:rPr>
            <w:noProof/>
          </w:rPr>
          <w:t>2</w:t>
        </w:r>
        <w:r>
          <w:fldChar w:fldCharType="end"/>
        </w:r>
      </w:p>
    </w:sdtContent>
  </w:sdt>
  <w:p w:rsidR="001D2195" w:rsidRDefault="001D21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09" w:rsidRDefault="002F4A09" w:rsidP="00D3695D">
      <w:pPr>
        <w:spacing w:after="0" w:line="240" w:lineRule="auto"/>
      </w:pPr>
      <w:r>
        <w:separator/>
      </w:r>
    </w:p>
  </w:footnote>
  <w:footnote w:type="continuationSeparator" w:id="0">
    <w:p w:rsidR="002F4A09" w:rsidRDefault="002F4A09" w:rsidP="00D3695D">
      <w:pPr>
        <w:spacing w:after="0" w:line="240" w:lineRule="auto"/>
      </w:pPr>
      <w:r>
        <w:continuationSeparator/>
      </w:r>
    </w:p>
  </w:footnote>
  <w:footnote w:id="1">
    <w:p w:rsidR="00D3695D" w:rsidRPr="00BA5284" w:rsidRDefault="00D3695D" w:rsidP="00D3695D">
      <w:pPr>
        <w:pStyle w:val="a5"/>
        <w:jc w:val="both"/>
      </w:pPr>
      <w:r w:rsidRPr="00BA5284">
        <w:rPr>
          <w:rStyle w:val="a7"/>
        </w:rPr>
        <w:footnoteRef/>
      </w:r>
      <w:r w:rsidRPr="00BA5284">
        <w:t xml:space="preserve"> При </w:t>
      </w:r>
      <w:r>
        <w:t xml:space="preserve">наличии </w:t>
      </w:r>
      <w:r w:rsidRPr="00BA5284">
        <w:t>установленн</w:t>
      </w:r>
      <w:r>
        <w:t>ого</w:t>
      </w:r>
      <w:r w:rsidRPr="00BA5284">
        <w:t xml:space="preserve"> Партнерством требовании страховани</w:t>
      </w:r>
      <w:r>
        <w:t>я</w:t>
      </w:r>
      <w:r w:rsidRPr="00BA5284">
        <w:t xml:space="preserve"> его членами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99" w:rsidRDefault="002F4A09">
    <w:pPr>
      <w:pStyle w:val="a3"/>
      <w:jc w:val="center"/>
    </w:pPr>
  </w:p>
  <w:p w:rsidR="00C34399" w:rsidRDefault="002F4A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11"/>
    <w:rsid w:val="001D2195"/>
    <w:rsid w:val="002F4A09"/>
    <w:rsid w:val="0097486B"/>
    <w:rsid w:val="009A5111"/>
    <w:rsid w:val="00A03F4B"/>
    <w:rsid w:val="00B66688"/>
    <w:rsid w:val="00D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95D"/>
  </w:style>
  <w:style w:type="paragraph" w:styleId="a5">
    <w:name w:val="footnote text"/>
    <w:basedOn w:val="a"/>
    <w:link w:val="a6"/>
    <w:uiPriority w:val="99"/>
    <w:semiHidden/>
    <w:unhideWhenUsed/>
    <w:rsid w:val="00D369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695D"/>
    <w:rPr>
      <w:sz w:val="20"/>
      <w:szCs w:val="20"/>
    </w:rPr>
  </w:style>
  <w:style w:type="character" w:styleId="a7">
    <w:name w:val="footnote reference"/>
    <w:uiPriority w:val="99"/>
    <w:semiHidden/>
    <w:unhideWhenUsed/>
    <w:rsid w:val="00D3695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D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195"/>
  </w:style>
  <w:style w:type="paragraph" w:styleId="aa">
    <w:name w:val="Balloon Text"/>
    <w:basedOn w:val="a"/>
    <w:link w:val="ab"/>
    <w:uiPriority w:val="99"/>
    <w:semiHidden/>
    <w:unhideWhenUsed/>
    <w:rsid w:val="00B6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95D"/>
  </w:style>
  <w:style w:type="paragraph" w:styleId="a5">
    <w:name w:val="footnote text"/>
    <w:basedOn w:val="a"/>
    <w:link w:val="a6"/>
    <w:uiPriority w:val="99"/>
    <w:semiHidden/>
    <w:unhideWhenUsed/>
    <w:rsid w:val="00D369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695D"/>
    <w:rPr>
      <w:sz w:val="20"/>
      <w:szCs w:val="20"/>
    </w:rPr>
  </w:style>
  <w:style w:type="character" w:styleId="a7">
    <w:name w:val="footnote reference"/>
    <w:uiPriority w:val="99"/>
    <w:semiHidden/>
    <w:unhideWhenUsed/>
    <w:rsid w:val="00D3695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D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195"/>
  </w:style>
  <w:style w:type="paragraph" w:styleId="aa">
    <w:name w:val="Balloon Text"/>
    <w:basedOn w:val="a"/>
    <w:link w:val="ab"/>
    <w:uiPriority w:val="99"/>
    <w:semiHidden/>
    <w:unhideWhenUsed/>
    <w:rsid w:val="00B6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Павел Суханов</cp:lastModifiedBy>
  <cp:revision>5</cp:revision>
  <cp:lastPrinted>2016-02-01T12:20:00Z</cp:lastPrinted>
  <dcterms:created xsi:type="dcterms:W3CDTF">2016-01-29T12:57:00Z</dcterms:created>
  <dcterms:modified xsi:type="dcterms:W3CDTF">2016-02-01T12:23:00Z</dcterms:modified>
</cp:coreProperties>
</file>