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pStyle w:val="ConsPlusTitle"/>
        <w:widowControl/>
        <w:jc w:val="center"/>
        <w:outlineLvl w:val="0"/>
      </w:pPr>
      <w:r>
        <w:t>МИНИСТЕРСТВО РЕГИОНАЛЬНОГО РАЗВИТИЯ РОССИЙСКОЙ ФЕДЕРАЦИИ</w:t>
      </w:r>
    </w:p>
    <w:p w:rsidR="00B67FF9" w:rsidRDefault="00B67FF9">
      <w:pPr>
        <w:pStyle w:val="ConsPlusTitle"/>
        <w:widowControl/>
        <w:jc w:val="center"/>
      </w:pPr>
    </w:p>
    <w:p w:rsidR="00B67FF9" w:rsidRDefault="00B67FF9">
      <w:pPr>
        <w:pStyle w:val="ConsPlusTitle"/>
        <w:widowControl/>
        <w:jc w:val="center"/>
      </w:pPr>
      <w:r>
        <w:t>ПИСЬМО</w:t>
      </w:r>
    </w:p>
    <w:p w:rsidR="00B67FF9" w:rsidRDefault="00B67FF9">
      <w:pPr>
        <w:pStyle w:val="ConsPlusTitle"/>
        <w:widowControl/>
        <w:jc w:val="center"/>
      </w:pPr>
      <w:r>
        <w:t>от 27 сентября 2010 г. N 33838-КК/08</w:t>
      </w:r>
    </w:p>
    <w:p w:rsidR="00B67FF9" w:rsidRDefault="00B67FF9">
      <w:pPr>
        <w:autoSpaceDE w:val="0"/>
        <w:autoSpaceDN w:val="0"/>
        <w:adjustRightInd w:val="0"/>
        <w:spacing w:after="0" w:line="240" w:lineRule="auto"/>
        <w:jc w:val="center"/>
        <w:rPr>
          <w:rFonts w:ascii="Calibri" w:hAnsi="Calibri" w:cs="Calibri"/>
        </w:rPr>
      </w:pPr>
    </w:p>
    <w:p w:rsidR="00B67FF9" w:rsidRDefault="00B67FF9">
      <w:pPr>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Министерством регионального развития Российской Федерации в соответствии с обращением определены виды работ из </w:t>
      </w:r>
      <w:hyperlink r:id="rId5" w:history="1">
        <w:r>
          <w:rPr>
            <w:rFonts w:ascii="Calibri" w:hAnsi="Calibri" w:cs="Calibri"/>
            <w:color w:val="0000FF"/>
          </w:rPr>
          <w:t>Перечня</w:t>
        </w:r>
      </w:hyperlink>
      <w:r>
        <w:rPr>
          <w:rFonts w:ascii="Calibri" w:hAnsi="Calibri" w:cs="Calibri"/>
        </w:rP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утвержденного Приказом Минрегиона России от 30 декабря 2009 г. N 624, которые по своему содержанию могут выполняться только на особо опасных</w:t>
      </w:r>
      <w:proofErr w:type="gramEnd"/>
      <w:r>
        <w:rPr>
          <w:rFonts w:ascii="Calibri" w:hAnsi="Calibri" w:cs="Calibri"/>
        </w:rPr>
        <w:t xml:space="preserve"> </w:t>
      </w:r>
      <w:proofErr w:type="gramStart"/>
      <w:r>
        <w:rPr>
          <w:rFonts w:ascii="Calibri" w:hAnsi="Calibri" w:cs="Calibri"/>
        </w:rPr>
        <w:t xml:space="preserve">и технически сложных объектах капитального строительства и для которых согласно </w:t>
      </w:r>
      <w:hyperlink r:id="rId6" w:history="1">
        <w:r>
          <w:rPr>
            <w:rFonts w:ascii="Calibri" w:hAnsi="Calibri" w:cs="Calibri"/>
            <w:color w:val="0000FF"/>
          </w:rPr>
          <w:t>части 9 статьи 55.5</w:t>
        </w:r>
      </w:hyperlink>
      <w:r>
        <w:rPr>
          <w:rFonts w:ascii="Calibri" w:hAnsi="Calibri" w:cs="Calibri"/>
        </w:rPr>
        <w:t xml:space="preserve"> Градостроительного кодекса Российской Федерации минимально необходимые требования к выдаче свидетельств о допуске к работам, которые оказывают влияние на безопасность особо опасных и технически сложных объектов, с учетом технической сложности и потенциальной опасности таких объектов устанавливаются Правительством Российской Федерации.</w:t>
      </w:r>
      <w:proofErr w:type="gramEnd"/>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Саморегулируемым организациям необходимо утвердить требования </w:t>
      </w:r>
      <w:proofErr w:type="gramStart"/>
      <w:r>
        <w:rPr>
          <w:rFonts w:ascii="Calibri" w:hAnsi="Calibri" w:cs="Calibri"/>
        </w:rPr>
        <w:t xml:space="preserve">к выдаче свидетельств о допуске к указанным в </w:t>
      </w:r>
      <w:hyperlink r:id="rId7" w:history="1">
        <w:r>
          <w:rPr>
            <w:rFonts w:ascii="Calibri" w:hAnsi="Calibri" w:cs="Calibri"/>
            <w:color w:val="0000FF"/>
          </w:rPr>
          <w:t>приложении</w:t>
        </w:r>
      </w:hyperlink>
      <w:r>
        <w:rPr>
          <w:rFonts w:ascii="Calibri" w:hAnsi="Calibri" w:cs="Calibri"/>
        </w:rPr>
        <w:t xml:space="preserve"> видам работ в соответствии</w:t>
      </w:r>
      <w:proofErr w:type="gramEnd"/>
      <w:r>
        <w:rPr>
          <w:rFonts w:ascii="Calibri" w:hAnsi="Calibri" w:cs="Calibri"/>
        </w:rPr>
        <w:t xml:space="preserve"> с требованиями </w:t>
      </w:r>
      <w:hyperlink r:id="rId8" w:history="1">
        <w:r>
          <w:rPr>
            <w:rFonts w:ascii="Calibri" w:hAnsi="Calibri" w:cs="Calibri"/>
            <w:color w:val="0000FF"/>
          </w:rPr>
          <w:t>частей 9</w:t>
        </w:r>
      </w:hyperlink>
      <w:r>
        <w:rPr>
          <w:rFonts w:ascii="Calibri" w:hAnsi="Calibri" w:cs="Calibri"/>
        </w:rPr>
        <w:t xml:space="preserve"> и </w:t>
      </w:r>
      <w:hyperlink r:id="rId9" w:history="1">
        <w:r>
          <w:rPr>
            <w:rFonts w:ascii="Calibri" w:hAnsi="Calibri" w:cs="Calibri"/>
            <w:color w:val="0000FF"/>
          </w:rPr>
          <w:t>10 статьи 55.5</w:t>
        </w:r>
      </w:hyperlink>
      <w:r>
        <w:rPr>
          <w:rFonts w:ascii="Calibri" w:hAnsi="Calibri" w:cs="Calibri"/>
        </w:rPr>
        <w:t xml:space="preserve"> Градостроительного кодекса Российской Федерации в установленном законодательством порядке.</w:t>
      </w: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jc w:val="right"/>
        <w:rPr>
          <w:rFonts w:ascii="Calibri" w:hAnsi="Calibri" w:cs="Calibri"/>
        </w:rPr>
      </w:pPr>
      <w:r>
        <w:rPr>
          <w:rFonts w:ascii="Calibri" w:hAnsi="Calibri" w:cs="Calibri"/>
        </w:rPr>
        <w:t>К.Ю.КОРОЛЕВСКИЙ</w:t>
      </w: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jc w:val="center"/>
        <w:rPr>
          <w:rFonts w:ascii="Calibri" w:hAnsi="Calibri" w:cs="Calibri"/>
        </w:rPr>
      </w:pPr>
      <w:r>
        <w:rPr>
          <w:rFonts w:ascii="Calibri" w:hAnsi="Calibri" w:cs="Calibri"/>
        </w:rPr>
        <w:t>ПЕРЕЧЕНЬ</w:t>
      </w:r>
    </w:p>
    <w:p w:rsidR="00B67FF9" w:rsidRDefault="00B67FF9">
      <w:pPr>
        <w:autoSpaceDE w:val="0"/>
        <w:autoSpaceDN w:val="0"/>
        <w:adjustRightInd w:val="0"/>
        <w:spacing w:after="0" w:line="240" w:lineRule="auto"/>
        <w:jc w:val="center"/>
        <w:rPr>
          <w:rFonts w:ascii="Calibri" w:hAnsi="Calibri" w:cs="Calibri"/>
        </w:rPr>
      </w:pPr>
      <w:r>
        <w:rPr>
          <w:rFonts w:ascii="Calibri" w:hAnsi="Calibri" w:cs="Calibri"/>
        </w:rPr>
        <w:t>ВИДОВ РАБОТ, КОТОРЫЕ ПО СВОЕМУ СОДЕРЖАНИЮ МОГУТ ВЫПОЛНЯТЬСЯ</w:t>
      </w:r>
    </w:p>
    <w:p w:rsidR="00B67FF9" w:rsidRDefault="00B67FF9">
      <w:pPr>
        <w:autoSpaceDE w:val="0"/>
        <w:autoSpaceDN w:val="0"/>
        <w:adjustRightInd w:val="0"/>
        <w:spacing w:after="0" w:line="240" w:lineRule="auto"/>
        <w:jc w:val="center"/>
        <w:rPr>
          <w:rFonts w:ascii="Calibri" w:hAnsi="Calibri" w:cs="Calibri"/>
        </w:rPr>
      </w:pPr>
      <w:r>
        <w:rPr>
          <w:rFonts w:ascii="Calibri" w:hAnsi="Calibri" w:cs="Calibri"/>
        </w:rPr>
        <w:t>ТОЛЬКО НА ОСОБО ОПАСНЫХ И ТЕХНИЧЕСКИ СЛОЖНЫХ ОБЪЕКТАХ:</w:t>
      </w: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4. Устройство скважин:</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4.1. Бурение, строительство и монтаж нефтяных и газовых скважин;</w:t>
      </w: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20. Устройство наружных электрических сетей и линий связи:</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20.4. Устройство сетей электроснабжения напряжением более 330 кВ;</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20.7. Монтаж и демонтаж опор для воздушных линий электропередачи напряжением более 500 кВ;</w:t>
      </w: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21. Устройство объектов использования атомной энергии:</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21.1. Работы по сооружению объектов с ядерными установками;</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21.2. Работы по сооружению объектов ядерного оружейного комплекса;</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21.3. Работы по сооружению ускорителей элементарных частиц и горячих камер;</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21.4. Работы по сооружению объектов хранения ядерных материалов и радиоактивных веществ, хранилищ радиоактивных отходов;</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21.5. Работы по сооружению объектов ядерного топливного цикла;</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21.6. Работы по сооружению объектов по добыче и переработке урана;</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21.7. Работы по выводу из эксплуатации объектов использования атомной энергии;</w:t>
      </w: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22. Устройство объектов нефтяной и газовой промышленности:</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22.9. Работы по обустройству нефтяных и газовых месторождений морского шельфа;</w:t>
      </w: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23. Монтажные работы:</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23.7. Монтаж оборудования объектов использования атомной энергии;</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23.8. Монтаж оборудования для очистки и подготовки для транспортировки газа и нефти;</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23.12. Монтаж оборудования предприятий черной металлургии;</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23.13. Монтаж оборудования предприятий цветной металлургии;</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23.14. Монтаж оборудования химической и нефтеперерабатывающей промышленности;</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23.15. Монтаж горнодобывающего и горно-обогатительного оборудования;</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23.17. Монтаж оборудования метрополитенов и тоннелей;</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23.34. Монтаж оборудования объектов космической инфраструктуры;</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23.35. Монтаж оборудования аэропортов и иных объектов авиационной инфраструктуры;</w:t>
      </w: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24. Пусконаладочные работы:</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24.31. Пусконаладочные работы на сооружениях нефтегазового комплекса;</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24.32. Пусконаладочные работы на объектах использования атомной энергии;</w:t>
      </w: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25. Устройство автомобильных дорог и аэродромов:</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25.3. Устройство оснований перронов аэропортов, взлетно-посадочных полос, рулежных дорожек;</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25.5. Устройства покрытий перронов аэропортов, взлетно-посадочных полос, рулежных дорожек;</w:t>
      </w: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27. Устройство тоннелей, метрополитенов:</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27.1. Проходка выработки тоннелей и метрополитенов без применения специальных способов проходки;</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27.2. Проходка выработки тоннелей и метрополитенов с применением искусственного замораживания;</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27.3. Проходка выработки тоннелей и метрополитенов с применением тампонажа;</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27.4. Проходка выработки тоннелей и метрополитенов с применением электрохимического закрепления;</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27.5. Проходка выработки тоннелей и метрополитенов с применением опускной крепи;</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27.6. Устройство внутренних конструкций тоннелей и метрополитенов;</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27.7. Устройство пути метрополитена;</w:t>
      </w: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28. Устройство шахтных сооружений:</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28.1. Проходка выработки шахтных сооружений без применения специальных способов проходки;</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28.2. Проходка выработки шахтных сооружений с применением искусственного замораживания;</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28.3. Проходка выработки шахтных сооружений с применением тампонажа;</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28.4. Проходка выработки шахтных сооружений с применением электрохимического закрепления;</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28.5. Проходка выработки шахтных сооружений с применением опускной крепи;</w:t>
      </w: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31. Промышл</w:t>
      </w:r>
      <w:bookmarkStart w:id="0" w:name="_GoBack"/>
      <w:bookmarkEnd w:id="0"/>
      <w:r>
        <w:rPr>
          <w:rFonts w:ascii="Calibri" w:hAnsi="Calibri" w:cs="Calibri"/>
        </w:rPr>
        <w:t>енные печи и дымовые трубы:</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31.1. Кладка доменных печей;</w:t>
      </w: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32.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32.12. Строительный контроль при строительстве, реконструкции и капитальном ремонте в подземных условиях (виды работ N 23.17, группы видов работ N 27, 28);</w:t>
      </w: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w:t>
      </w: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33.1. Промышленное строительство</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33.1.2. Предприятия и объекты угольной промышленности;</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33.1.3. Предприятия и объекты черной металлургии;</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33.1.4. Предприятия и объекты цветной металлургии;</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33.1.12. Объекты использования атомной энергии;</w:t>
      </w: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ind w:firstLine="540"/>
        <w:jc w:val="both"/>
        <w:outlineLvl w:val="2"/>
        <w:rPr>
          <w:rFonts w:ascii="Calibri" w:hAnsi="Calibri" w:cs="Calibri"/>
        </w:rPr>
      </w:pPr>
      <w:r>
        <w:rPr>
          <w:rFonts w:ascii="Calibri" w:hAnsi="Calibri" w:cs="Calibri"/>
        </w:rPr>
        <w:t>33.2. Транспортное строительство:</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33.2.3. Аэропорты и иные объекты авиационной инфраструктуры;</w:t>
      </w:r>
    </w:p>
    <w:p w:rsidR="00B67FF9" w:rsidRDefault="00B67FF9">
      <w:pPr>
        <w:autoSpaceDE w:val="0"/>
        <w:autoSpaceDN w:val="0"/>
        <w:adjustRightInd w:val="0"/>
        <w:spacing w:after="0" w:line="240" w:lineRule="auto"/>
        <w:ind w:firstLine="540"/>
        <w:jc w:val="both"/>
        <w:rPr>
          <w:rFonts w:ascii="Calibri" w:hAnsi="Calibri" w:cs="Calibri"/>
        </w:rPr>
      </w:pPr>
      <w:r>
        <w:rPr>
          <w:rFonts w:ascii="Calibri" w:hAnsi="Calibri" w:cs="Calibri"/>
        </w:rPr>
        <w:t>33.2.5. Метрополитены;</w:t>
      </w: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34. Работы по осуществлению строительного контроля застройщиком, либо привлекаемым застройщиком или заказчиком на основании договора юридическим лицом или индивидуальным предпринимателем при строительстве, реконструкции и капитальном ремонте объектов использования атомной энергии (виды работ </w:t>
      </w:r>
      <w:hyperlink r:id="rId10" w:history="1">
        <w:r>
          <w:rPr>
            <w:rFonts w:ascii="Calibri" w:hAnsi="Calibri" w:cs="Calibri"/>
            <w:color w:val="0000FF"/>
          </w:rPr>
          <w:t>N 23.7</w:t>
        </w:r>
      </w:hyperlink>
      <w:r>
        <w:rPr>
          <w:rFonts w:ascii="Calibri" w:hAnsi="Calibri" w:cs="Calibri"/>
        </w:rPr>
        <w:t xml:space="preserve">, </w:t>
      </w:r>
      <w:hyperlink r:id="rId11" w:history="1">
        <w:r>
          <w:rPr>
            <w:rFonts w:ascii="Calibri" w:hAnsi="Calibri" w:cs="Calibri"/>
            <w:color w:val="0000FF"/>
          </w:rPr>
          <w:t>24.32</w:t>
        </w:r>
      </w:hyperlink>
      <w:r>
        <w:rPr>
          <w:rFonts w:ascii="Calibri" w:hAnsi="Calibri" w:cs="Calibri"/>
        </w:rPr>
        <w:t xml:space="preserve">, группа видов работ </w:t>
      </w:r>
      <w:hyperlink r:id="rId12" w:history="1">
        <w:r>
          <w:rPr>
            <w:rFonts w:ascii="Calibri" w:hAnsi="Calibri" w:cs="Calibri"/>
            <w:color w:val="0000FF"/>
          </w:rPr>
          <w:t>N 21</w:t>
        </w:r>
      </w:hyperlink>
      <w:r>
        <w:rPr>
          <w:rFonts w:ascii="Calibri" w:hAnsi="Calibri" w:cs="Calibri"/>
        </w:rPr>
        <w:t>).</w:t>
      </w: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autoSpaceDE w:val="0"/>
        <w:autoSpaceDN w:val="0"/>
        <w:adjustRightInd w:val="0"/>
        <w:spacing w:after="0" w:line="240" w:lineRule="auto"/>
        <w:ind w:firstLine="540"/>
        <w:jc w:val="both"/>
        <w:rPr>
          <w:rFonts w:ascii="Calibri" w:hAnsi="Calibri" w:cs="Calibri"/>
        </w:rPr>
      </w:pPr>
    </w:p>
    <w:p w:rsidR="00B67FF9" w:rsidRDefault="00B67FF9">
      <w:pPr>
        <w:pStyle w:val="ConsPlusNonformat"/>
        <w:widowControl/>
        <w:pBdr>
          <w:top w:val="single" w:sz="6" w:space="0" w:color="auto"/>
        </w:pBdr>
        <w:rPr>
          <w:sz w:val="2"/>
          <w:szCs w:val="2"/>
        </w:rPr>
      </w:pPr>
    </w:p>
    <w:p w:rsidR="00AD22AA" w:rsidRDefault="00AD22AA"/>
    <w:sectPr w:rsidR="00AD22AA" w:rsidSect="008B5A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FF9"/>
    <w:rsid w:val="00AD22AA"/>
    <w:rsid w:val="00B67F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67FF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67FF9"/>
    <w:pPr>
      <w:widowControl w:val="0"/>
      <w:autoSpaceDE w:val="0"/>
      <w:autoSpaceDN w:val="0"/>
      <w:adjustRightInd w:val="0"/>
      <w:spacing w:after="0" w:line="240" w:lineRule="auto"/>
    </w:pPr>
    <w:rPr>
      <w:rFonts w:ascii="Calibri" w:eastAsiaTheme="minorEastAsia"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67FF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67FF9"/>
    <w:pPr>
      <w:widowControl w:val="0"/>
      <w:autoSpaceDE w:val="0"/>
      <w:autoSpaceDN w:val="0"/>
      <w:adjustRightInd w:val="0"/>
      <w:spacing w:after="0" w:line="240" w:lineRule="auto"/>
    </w:pPr>
    <w:rPr>
      <w:rFonts w:ascii="Calibri" w:eastAsiaTheme="minorEastAsia"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2001;fld=134;dst=1014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main?base=LAW;n=106366;fld=134;dst=100007" TargetMode="External"/><Relationship Id="rId12" Type="http://schemas.openxmlformats.org/officeDocument/2006/relationships/hyperlink" Target="consultantplus://offline/main?base=LAW;n=106366;fld=134;dst=10001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main?base=LAW;n=112001;fld=134;dst=101437" TargetMode="External"/><Relationship Id="rId11" Type="http://schemas.openxmlformats.org/officeDocument/2006/relationships/hyperlink" Target="consultantplus://offline/main?base=LAW;n=106366;fld=134;dst=100035" TargetMode="External"/><Relationship Id="rId5" Type="http://schemas.openxmlformats.org/officeDocument/2006/relationships/hyperlink" Target="consultantplus://offline/main?base=LAW;n=103645;fld=134;dst=100020" TargetMode="External"/><Relationship Id="rId10" Type="http://schemas.openxmlformats.org/officeDocument/2006/relationships/hyperlink" Target="consultantplus://offline/main?base=LAW;n=106366;fld=134;dst=100024" TargetMode="External"/><Relationship Id="rId4" Type="http://schemas.openxmlformats.org/officeDocument/2006/relationships/webSettings" Target="webSettings.xml"/><Relationship Id="rId9" Type="http://schemas.openxmlformats.org/officeDocument/2006/relationships/hyperlink" Target="consultantplus://offline/main?base=LAW;n=112001;fld=134;dst=10143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977</Words>
  <Characters>5570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Bakharev</dc:creator>
  <cp:keywords/>
  <dc:description/>
  <cp:lastModifiedBy>Konstantin Bakharev</cp:lastModifiedBy>
  <cp:revision>1</cp:revision>
  <dcterms:created xsi:type="dcterms:W3CDTF">2011-10-07T07:00:00Z</dcterms:created>
  <dcterms:modified xsi:type="dcterms:W3CDTF">2011-10-07T07:01:00Z</dcterms:modified>
</cp:coreProperties>
</file>