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95" w:rsidRDefault="001D2195" w:rsidP="00D3695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2195" w:rsidRDefault="001D2195" w:rsidP="00D3695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695D" w:rsidRPr="00D3695D" w:rsidRDefault="00D3695D" w:rsidP="00D3695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3695D"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:rsidR="00D3695D" w:rsidRPr="00D3695D" w:rsidRDefault="001D2195" w:rsidP="00D3695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Решением Общего собрания</w:t>
      </w:r>
      <w:r w:rsidR="00D3695D" w:rsidRPr="00D3695D">
        <w:rPr>
          <w:rFonts w:ascii="Times New Roman" w:eastAsia="Calibri" w:hAnsi="Times New Roman" w:cs="Times New Roman"/>
          <w:b/>
          <w:sz w:val="28"/>
          <w:szCs w:val="28"/>
        </w:rPr>
        <w:t xml:space="preserve"> членов </w:t>
      </w:r>
    </w:p>
    <w:p w:rsidR="00D3695D" w:rsidRPr="00D3695D" w:rsidRDefault="00D3695D" w:rsidP="00D3695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3695D">
        <w:rPr>
          <w:rFonts w:ascii="Times New Roman" w:eastAsia="Calibri" w:hAnsi="Times New Roman" w:cs="Times New Roman"/>
          <w:b/>
          <w:sz w:val="28"/>
          <w:szCs w:val="28"/>
        </w:rPr>
        <w:t xml:space="preserve">СРО НП «МОД «СОЮЗДОРСТРОЙ» </w:t>
      </w:r>
    </w:p>
    <w:p w:rsidR="00D3695D" w:rsidRPr="00D3695D" w:rsidRDefault="00D3695D" w:rsidP="00D3695D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3695D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</w:t>
      </w:r>
      <w:r w:rsidR="005027D9">
        <w:rPr>
          <w:rFonts w:ascii="Times New Roman" w:eastAsia="Calibri" w:hAnsi="Times New Roman" w:cs="Times New Roman"/>
          <w:b/>
          <w:sz w:val="28"/>
          <w:szCs w:val="28"/>
        </w:rPr>
        <w:t xml:space="preserve">1 от </w:t>
      </w:r>
      <w:r w:rsidRPr="00D3695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D21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027D9">
        <w:rPr>
          <w:rFonts w:ascii="Times New Roman" w:eastAsia="Calibri" w:hAnsi="Times New Roman" w:cs="Times New Roman"/>
          <w:b/>
          <w:sz w:val="28"/>
          <w:szCs w:val="28"/>
        </w:rPr>
        <w:t xml:space="preserve">17» </w:t>
      </w:r>
      <w:r w:rsidR="001D21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027D9">
        <w:rPr>
          <w:rFonts w:ascii="Times New Roman" w:eastAsia="Calibri" w:hAnsi="Times New Roman" w:cs="Times New Roman"/>
          <w:b/>
          <w:sz w:val="28"/>
          <w:szCs w:val="28"/>
        </w:rPr>
        <w:t xml:space="preserve">февраля </w:t>
      </w:r>
      <w:r w:rsidRPr="00D3695D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1D219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027D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1D21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3695D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D3695D" w:rsidRPr="00D3695D" w:rsidRDefault="00D3695D" w:rsidP="00D3695D">
      <w:pPr>
        <w:spacing w:after="0" w:line="240" w:lineRule="auto"/>
        <w:ind w:left="360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КОМПЕНСАЦИОННОМ ФОНДЕ </w:t>
      </w: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 НП «МОД «СОЮЗДОРСТРОЙ»</w:t>
      </w:r>
    </w:p>
    <w:p w:rsidR="00D3695D" w:rsidRPr="00D3695D" w:rsidRDefault="00D3695D" w:rsidP="00D3695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регулирует вопросы создания, размещения и использования компенсационного фонда Некоммерческого партнерства «Межрегиональное объединение дорожников «СОЮЗДОРСТРОЙ» (далее – Компенсационного фонда).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Настоящее Положение разработано в соответствии с законодательством Российской Федерации и Уставом Некоммерческого партнерства «Межрегиональное объединение дорожников «СОЮЗДОРСТРОЙ» (далее – Партнерство).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Компенсационным фондом является обособленное имущество, являющееся собственностью Партнерства, которое формируется в денежной форме за счет взносов членов Партнерства, а также доходов, полученных от размещения средств компенсационного фонда.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Компенсационный фонд образуется в целях обеспечения имущественной ответственности членов Партнерства по обязательствам, возникшим в результате причинения ими вреда вследствие недостатков работ по строительству, реконструкции, капитальному ремонту объектов капитального строительства, в отношении которых членами Партнерства получено свидетельство о допуске, выданное Партнерством. 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Партнерство в пределах средств компенсационного фонда несет ответственность, в соответствии со ст. 55.16 Градостроительного кодекса Российской Федерации, по обязательствам своих членов, возник</w:t>
      </w:r>
      <w:r w:rsidR="00B6668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 вследствие причинения вреда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п. 1.4. настоящего Положения. Партнерство несет указанную ответственность в отношении лица, которое на момент выполнения таких работ имело свидетельство о допуске к ним, выданное Партнерство</w:t>
      </w:r>
      <w:r w:rsidR="002C21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  ФОРМИРОВАНИЯ КОМПЕНСАЦИОННОГО  ФОНДА</w:t>
      </w: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Компенсационный фонд формируется путем перечисления взносов в компенсационный фонд членами Партнерства. Перечисление взносов в компенсационный фонд осуществляется на расчетный счет Партнерства. После открытия специального расчетного счета (расчетного счета, имеющего целевое назначение – «операции с компенсационным фондом») перечисление взносов в компенсационный фонд осуществляется на специальный расчетный счет Партнерства. 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 вступлении индивидуального предпринимателя, юридического лица в члены Партнерства, либо получении свидетельства о допуске к работам по организации ст</w:t>
      </w:r>
      <w:r w:rsidR="007B5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роительства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обязан уплатить (доплатить) взнос в компенсационный фонд в размере, установленном пунктом 2.3 настоящего Положения до момента принятия решения о приеме в члены Партнерства, выдачи свидетельства по организации строительства. 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Размер взноса в компенсационный фонд на одного члена Партнерства составляет</w:t>
      </w:r>
      <w:r w:rsidRPr="00D369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1) 300 000 (триста тысяч) рублей для членов Партнерства, не имеющих свидетельства о допуске к организации работ по строительству, реконструкции, капитальному ремонту объекта капитального строительства, и для членов Партнерства, имеющих свидетельство о допуске к организации работ по строительству, реконструкции, капитальному ремонту объекта капитального строительства, стоимость которого по одному договору не превышает 10 000 000 (десять миллионов) рублей;</w:t>
      </w:r>
      <w:proofErr w:type="gramEnd"/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2) 500 000 (пятьсот тысяч) рублей для членов Партнерства, имеющих свидетельство о допуске к организации работ по строительству, реконструкции, капитальному ремонту объекта капитального строительства, стоимость которого по одному договору не превышает 60 000 000 (шестьдесят миллионов) рублей;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3) 1 000 000 (один миллион) рублей для членов Партнерства, имеющих свидетельство о допуске к организации работ по строительству, реконструкции, капитальному ремонту объекта капитального строительства, стоимость которого по одному договору не превышает 500 000 000 (пятьсот миллионов) рублей;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2 000 000 (два миллиона) рублей для членов Партнерства, имеющих свидетельство о допуске к организации работ по строительству, реконструкции, капитальному ремонту объекта капитального 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строительства, стоимость которого по одному договору составляет до 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3 000 000 000 (трех миллиардов) рублей;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3 000 000 (три миллиона) рублей для членов Партнерства, имеющих свидетельство о допуске к организации работ по строительству, реконструкции, капитальному ремонту объекта капитального строительства, стоимость которого по одному договору составляет до 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10 000 000 000 (десяти миллиардов) рублей;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10 000 000 (десять миллионов) рублей для членов Партнерства, имеющих свидетельство о допуске к организации работ по строительству, реконструкции, капитальному ремонту объекта капитального строительства, стоимость которого по одному договору составляет 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10 000 000 000 (десять миллиардов) рублей и более.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Не допускается освобождение члена Партнерства от обязанности внесения взноса в компенсационный фонд, в том числе за счет его требований к Партнерству. 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РАЗМЕЩЕНИЕ СРЕДСТВ КОМПЕНСАЦИОННОГО  ФОНДА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Компенсационный фонд может быть размещен на депозитных счетах и (или) в депозитных сертификатах российских кредитных организациях.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Размещение средств на депозитных счетах российской кредитной организации осуществляется при условии возможности возврата средств с этого счета в течение 10 рабочих дней.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Запрещается размещение средств компенсационного фонда в иных формах.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Форма размещения средств компенсационного фонда (депозит либо депозитные сертификаты) определяется общим собранием членов Партнерства. </w:t>
      </w:r>
      <w:proofErr w:type="gramStart"/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Кредитная организация (кредитные организации), на депозитном счете которой (которых) будут размещены средства компенсационного фонда или депозитные сертификаты которой (которых) будут приобретены и условия договора с ней (ними), определяется (определяются) Советом Партнерства. </w:t>
      </w:r>
      <w:proofErr w:type="gramEnd"/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ВЫПЛАТЫ ИЗ СРЕДСТВ КОМПЕНСАЦИОННОГО ФОНДА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Не допускается осуществление выплат из средств компенсационного фонда, за исключением следующих случаев: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4.1.1. возврат ошибочно перечисленных средств;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размещение средств компенс</w:t>
      </w:r>
      <w:r w:rsidR="00B74B0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ационного фонда саморегулируемой организации в целях его сохранения и увеличения его размера</w:t>
      </w:r>
      <w:bookmarkStart w:id="0" w:name="_GoBack"/>
      <w:bookmarkEnd w:id="0"/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осуществление выплат в результате наступления ответственности Партнерства в случаях, предусмотренных п. 1.5 настоящего Положения;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Решение об осуществлении выплат из средств компенсационного фонда принимает Совет Партнерства</w:t>
      </w:r>
      <w:r w:rsidR="005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пунктами 4.3 – 4.6 настоящего Положения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 исполнения вступивших в законную силу решений суда. Решения суда исполняются в соответствии с арбитражным процессуальным и гражданским про</w:t>
      </w:r>
      <w:r w:rsidR="001B41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цессуальным законодательством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Выплаты из средств компенсационного</w:t>
      </w:r>
      <w:r w:rsidR="005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в виде возврата в случае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</w:t>
      </w:r>
      <w:r w:rsidR="005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мотренном пунктом 4.1.1 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осуществляется по заявлению члена Партнерства, в котором указываются причины и основания возврата. Заявление напр</w:t>
      </w:r>
      <w:r w:rsidR="005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авляется Совету 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Партнерства, который по итогам его рассмотрения в срок не позднее 10 рабочих дней со дня поступления заявления принимает одно из решений: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4.3.1 об отказе в возврате средств компенсационного фонда;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об обоснованности заявления и необходимости его удовлетворения.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случае</w:t>
      </w:r>
      <w:r w:rsidR="005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Советом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 решения, указанного в пункте 4.3.1 настоящего Положения, заявитель в течение 10 рабочих дней письменно информируется об этом с мотивированным обоснованием отказа. 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5027D9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принятия Советом</w:t>
      </w:r>
      <w:r w:rsidR="00D3695D"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 решения, указанного в пункте 4.3.2 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Положения, Совет</w:t>
      </w:r>
      <w:r w:rsidR="00D3695D"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 выносит на ближайшее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 заседание</w:t>
      </w:r>
      <w:r w:rsidR="00D3695D"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об осуществлении выплаты из средств компенсационного фонда. Выплата осуществляется в срок не позднее 10 рабочих дней после принятия соответствующего решения Советом Партнерства. 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proofErr w:type="gramStart"/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адрес Партнерства требования об осуществлении выплаты в результате наступления ответственности Партнерства в соответствии</w:t>
      </w:r>
      <w:proofErr w:type="gramEnd"/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4.1.3 настоящего Положения, такое требование рассматривается на ближайшем заседании Совета Партнерства. К заседанию Совета Партнерства Генеральный директор Партнерства проводит проверку фактов, изложенных в таком требовании, и готовит заключение о его обоснованности. Одновременно Генеральный директор Партнерства готовит справку о размере компенсационного фонда и его соответствии требованиям законодательства в случае удовлетворения требования об осуществлении выплаты. О решении Совета Партнерства </w:t>
      </w:r>
      <w:r w:rsidRPr="00D36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заявитель информируется письменно в течение 10 рабочих дней после принятия решения. 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ВОСПОЛНЕНИЕ СРЕДСТВ КОМПЕНСАЦИОННОГО ФОНДА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Средства компенсационного фонда, израсходованные в соответствии с пунктом 4.1.3 настоящего Положения, подлежат восполнению за счет виновного члена Партнерства (бывшего члена Партнерства). После осуществления соответствующей выплаты Генеральный директор Партнерства в течение 3 рабочих дней предъявляет требование о восполнении средств компенсационного фонда виновному лицу и предпринимает все необходимые действия для взыскания соответствующих средств, в том числе, в судебном порядке. 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уменьшении размера компенсационного фонда ниже минимального Генеральный директор Партнерства информирует об этом Совет Партнерства и вносит предложения о восполнении средств компенсационного фонда за счет взносов членов Партнерства.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Решение о дополнительных взносах в компенсационный фонд с целью его восполнения принимает Совет Партнерства на своем ближайшем заседании. В решении Совета Партнерства должно быть указано: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причина уменьшения размера компенсационного фонда ниже минимального;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размер дополнительного взноса в компенсационный фонд с каждого члена Партнерства;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срок, в течение которого должны быть осуществлены взносы в компенсационный фонд;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меры для предотвращения в последующем сбора дополнительных взносов в компенсационный фонд Партнерства.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gramStart"/>
      <w:r w:rsidRPr="00D36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D36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СОСТОЯНИЕМ КОМПЕНСАЦИОННОГО ФОНДА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gramStart"/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компенсационного фонда осуществляет Генеральный директор Партнерства. 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Информация о текущем размере компенсационного фонда должна размещаться на сайте Партнерств</w:t>
      </w:r>
      <w:r w:rsidR="00A74CC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обновляться в соответствии с действующим законодательством Российской Федерации</w:t>
      </w: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 уменьшении размера компенсационного фонда ниже минимального или при угрозе такого возникновения, Генеральный директор обязан проинформировать об этом Совет Партнерства.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ЗАКЛЮЧИТЕЛЬНЫЕ ПОЛОЖЕНИЯ</w:t>
      </w: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5D" w:rsidRPr="00D3695D" w:rsidRDefault="00D3695D" w:rsidP="00D3695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5D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Распоряжение средствами компенсационного фонда в случае исключения сведений о Партнерстве из государственного реестра саморегулируемых организаций осуществляется в порядке, установленном Градостроительным кодексом Российской Федерации.</w:t>
      </w:r>
    </w:p>
    <w:p w:rsidR="0097486B" w:rsidRDefault="0097486B"/>
    <w:sectPr w:rsidR="0097486B" w:rsidSect="00FC5D80">
      <w:headerReference w:type="default" r:id="rId7"/>
      <w:footerReference w:type="default" r:id="rId8"/>
      <w:pgSz w:w="11906" w:h="16838"/>
      <w:pgMar w:top="1134" w:right="1133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2C" w:rsidRDefault="006C4F2C" w:rsidP="00D3695D">
      <w:pPr>
        <w:spacing w:after="0" w:line="240" w:lineRule="auto"/>
      </w:pPr>
      <w:r>
        <w:separator/>
      </w:r>
    </w:p>
  </w:endnote>
  <w:endnote w:type="continuationSeparator" w:id="0">
    <w:p w:rsidR="006C4F2C" w:rsidRDefault="006C4F2C" w:rsidP="00D3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430058"/>
      <w:docPartObj>
        <w:docPartGallery w:val="Page Numbers (Bottom of Page)"/>
        <w:docPartUnique/>
      </w:docPartObj>
    </w:sdtPr>
    <w:sdtEndPr/>
    <w:sdtContent>
      <w:p w:rsidR="001D2195" w:rsidRDefault="001D21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B0D">
          <w:rPr>
            <w:noProof/>
          </w:rPr>
          <w:t>2</w:t>
        </w:r>
        <w:r>
          <w:fldChar w:fldCharType="end"/>
        </w:r>
      </w:p>
    </w:sdtContent>
  </w:sdt>
  <w:p w:rsidR="001D2195" w:rsidRDefault="001D21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2C" w:rsidRDefault="006C4F2C" w:rsidP="00D3695D">
      <w:pPr>
        <w:spacing w:after="0" w:line="240" w:lineRule="auto"/>
      </w:pPr>
      <w:r>
        <w:separator/>
      </w:r>
    </w:p>
  </w:footnote>
  <w:footnote w:type="continuationSeparator" w:id="0">
    <w:p w:rsidR="006C4F2C" w:rsidRDefault="006C4F2C" w:rsidP="00D3695D">
      <w:pPr>
        <w:spacing w:after="0" w:line="240" w:lineRule="auto"/>
      </w:pPr>
      <w:r>
        <w:continuationSeparator/>
      </w:r>
    </w:p>
  </w:footnote>
  <w:footnote w:id="1">
    <w:p w:rsidR="00D3695D" w:rsidRPr="00BA5284" w:rsidRDefault="00D3695D" w:rsidP="00D3695D">
      <w:pPr>
        <w:pStyle w:val="a5"/>
        <w:jc w:val="both"/>
      </w:pPr>
      <w:r w:rsidRPr="00BA5284">
        <w:rPr>
          <w:rStyle w:val="a7"/>
        </w:rPr>
        <w:footnoteRef/>
      </w:r>
      <w:r w:rsidRPr="00BA5284">
        <w:t xml:space="preserve"> При </w:t>
      </w:r>
      <w:r>
        <w:t xml:space="preserve">наличии </w:t>
      </w:r>
      <w:r w:rsidRPr="00BA5284">
        <w:t>установленн</w:t>
      </w:r>
      <w:r>
        <w:t>ого</w:t>
      </w:r>
      <w:r w:rsidRPr="00BA5284">
        <w:t xml:space="preserve"> Партнерством требовании страховани</w:t>
      </w:r>
      <w:r>
        <w:t>я</w:t>
      </w:r>
      <w:r w:rsidRPr="00BA5284">
        <w:t xml:space="preserve"> его членами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99" w:rsidRDefault="006C4F2C">
    <w:pPr>
      <w:pStyle w:val="a3"/>
      <w:jc w:val="center"/>
    </w:pPr>
  </w:p>
  <w:p w:rsidR="00C34399" w:rsidRDefault="006C4F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11"/>
    <w:rsid w:val="00121191"/>
    <w:rsid w:val="001B41A2"/>
    <w:rsid w:val="001D2195"/>
    <w:rsid w:val="002C2115"/>
    <w:rsid w:val="002F4A09"/>
    <w:rsid w:val="005027D9"/>
    <w:rsid w:val="005A4B7F"/>
    <w:rsid w:val="006C4F2C"/>
    <w:rsid w:val="007B55FC"/>
    <w:rsid w:val="0097486B"/>
    <w:rsid w:val="009A5111"/>
    <w:rsid w:val="00A03F4B"/>
    <w:rsid w:val="00A74CC0"/>
    <w:rsid w:val="00AC7501"/>
    <w:rsid w:val="00B66688"/>
    <w:rsid w:val="00B74B0D"/>
    <w:rsid w:val="00D3695D"/>
    <w:rsid w:val="00DB5D19"/>
    <w:rsid w:val="00E6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95D"/>
  </w:style>
  <w:style w:type="paragraph" w:styleId="a5">
    <w:name w:val="footnote text"/>
    <w:basedOn w:val="a"/>
    <w:link w:val="a6"/>
    <w:uiPriority w:val="99"/>
    <w:semiHidden/>
    <w:unhideWhenUsed/>
    <w:rsid w:val="00D3695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3695D"/>
    <w:rPr>
      <w:sz w:val="20"/>
      <w:szCs w:val="20"/>
    </w:rPr>
  </w:style>
  <w:style w:type="character" w:styleId="a7">
    <w:name w:val="footnote reference"/>
    <w:uiPriority w:val="99"/>
    <w:semiHidden/>
    <w:unhideWhenUsed/>
    <w:rsid w:val="00D3695D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1D2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195"/>
  </w:style>
  <w:style w:type="paragraph" w:styleId="aa">
    <w:name w:val="Balloon Text"/>
    <w:basedOn w:val="a"/>
    <w:link w:val="ab"/>
    <w:uiPriority w:val="99"/>
    <w:semiHidden/>
    <w:unhideWhenUsed/>
    <w:rsid w:val="00B6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6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95D"/>
  </w:style>
  <w:style w:type="paragraph" w:styleId="a5">
    <w:name w:val="footnote text"/>
    <w:basedOn w:val="a"/>
    <w:link w:val="a6"/>
    <w:uiPriority w:val="99"/>
    <w:semiHidden/>
    <w:unhideWhenUsed/>
    <w:rsid w:val="00D3695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3695D"/>
    <w:rPr>
      <w:sz w:val="20"/>
      <w:szCs w:val="20"/>
    </w:rPr>
  </w:style>
  <w:style w:type="character" w:styleId="a7">
    <w:name w:val="footnote reference"/>
    <w:uiPriority w:val="99"/>
    <w:semiHidden/>
    <w:unhideWhenUsed/>
    <w:rsid w:val="00D3695D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1D2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195"/>
  </w:style>
  <w:style w:type="paragraph" w:styleId="aa">
    <w:name w:val="Balloon Text"/>
    <w:basedOn w:val="a"/>
    <w:link w:val="ab"/>
    <w:uiPriority w:val="99"/>
    <w:semiHidden/>
    <w:unhideWhenUsed/>
    <w:rsid w:val="00B6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6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Павел Суханов</cp:lastModifiedBy>
  <cp:revision>11</cp:revision>
  <cp:lastPrinted>2016-03-11T06:40:00Z</cp:lastPrinted>
  <dcterms:created xsi:type="dcterms:W3CDTF">2016-01-29T12:57:00Z</dcterms:created>
  <dcterms:modified xsi:type="dcterms:W3CDTF">2016-03-15T07:30:00Z</dcterms:modified>
</cp:coreProperties>
</file>